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ascii="楷体_GB2312" w:hAnsi="楷体_GB2312" w:eastAsia="楷体_GB2312" w:cs="楷体_GB2312"/>
          <w:sz w:val="52"/>
          <w:szCs w:val="52"/>
        </w:rPr>
      </w:pP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ascii="楷体_GB2312" w:hAnsi="楷体_GB2312" w:eastAsia="楷体_GB2312" w:cs="楷体_GB2312"/>
          <w:sz w:val="52"/>
          <w:szCs w:val="52"/>
        </w:rPr>
      </w:pP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ascii="仿宋" w:hAnsi="仿宋" w:eastAsia="仿宋"/>
          <w:sz w:val="28"/>
          <w:szCs w:val="28"/>
        </w:rPr>
      </w:pP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_GB2312" w:hAnsi="仿宋_GB2312" w:eastAsia="仿宋_GB2312" w:cs="仿宋_GB2312"/>
          <w:sz w:val="32"/>
          <w:szCs w:val="32"/>
        </w:rPr>
      </w:pPr>
    </w:p>
    <w:p>
      <w:pPr>
        <w:keepNext w:val="0"/>
        <w:keepLines w:val="0"/>
        <w:pageBreakBefore w:val="0"/>
        <w:widowControl w:val="0"/>
        <w:wordWrap/>
        <w:topLinePunct w:val="0"/>
        <w:bidi w:val="0"/>
        <w:snapToGrid/>
        <w:spacing w:line="560" w:lineRule="exact"/>
        <w:jc w:val="center"/>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山政字</w:t>
      </w:r>
      <w:r>
        <w:rPr>
          <w:rFonts w:hint="eastAsia" w:ascii="仿宋_GB2312" w:eastAsia="仿宋_GB2312"/>
          <w:sz w:val="32"/>
          <w:szCs w:val="32"/>
        </w:rPr>
        <w:t>〔202</w:t>
      </w:r>
      <w:r>
        <w:rPr>
          <w:rFonts w:hint="eastAsia" w:ascii="仿宋_GB2312" w:eastAsia="仿宋_GB2312"/>
          <w:sz w:val="32"/>
          <w:szCs w:val="32"/>
          <w:lang w:val="en-US" w:eastAsia="zh-CN"/>
        </w:rPr>
        <w:t>2</w:t>
      </w:r>
      <w:r>
        <w:rPr>
          <w:rFonts w:hint="eastAsia" w:ascii="仿宋_GB2312" w:eastAsia="仿宋_GB2312"/>
          <w:sz w:val="32"/>
          <w:szCs w:val="32"/>
        </w:rPr>
        <w:t>〕</w:t>
      </w:r>
      <w:r>
        <w:rPr>
          <w:rFonts w:hint="eastAsia" w:ascii="仿宋_GB2312" w:eastAsia="仿宋_GB2312"/>
          <w:sz w:val="32"/>
          <w:szCs w:val="32"/>
          <w:lang w:val="en-US" w:eastAsia="zh-CN"/>
        </w:rPr>
        <w:t>8</w:t>
      </w:r>
      <w:r>
        <w:rPr>
          <w:rFonts w:hint="eastAsia" w:ascii="仿宋_GB2312" w:hAnsi="仿宋_GB2312" w:eastAsia="仿宋_GB2312" w:cs="仿宋_GB2312"/>
          <w:sz w:val="32"/>
          <w:szCs w:val="32"/>
        </w:rPr>
        <w:t>号</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rPr>
      </w:pPr>
    </w:p>
    <w:p>
      <w:pPr>
        <w:pStyle w:val="3"/>
        <w:keepNext w:val="0"/>
        <w:keepLines w:val="0"/>
        <w:pageBreakBefore w:val="0"/>
        <w:widowControl w:val="0"/>
        <w:kinsoku w:val="0"/>
        <w:wordWrap/>
        <w:overflowPunct w:val="0"/>
        <w:topLinePunct w:val="0"/>
        <w:autoSpaceDE w:val="0"/>
        <w:autoSpaceDN w:val="0"/>
        <w:bidi w:val="0"/>
        <w:adjustRightInd w:val="0"/>
        <w:snapToGrid/>
        <w:spacing w:beforeLines="0" w:afterLines="0" w:line="560" w:lineRule="exact"/>
        <w:ind w:left="119"/>
        <w:jc w:val="center"/>
        <w:textAlignment w:val="auto"/>
        <w:rPr>
          <w:rFonts w:hint="eastAsia" w:ascii="方正小标宋简体" w:hAnsi="方正小标宋简体" w:eastAsia="方正小标宋简体" w:cs="方正小标宋简体"/>
          <w:b w:val="0"/>
          <w:bCs/>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eastAsia="方正小标宋简体" w:cs="Times New Roman"/>
          <w:color w:val="000000" w:themeColor="text1"/>
          <w:sz w:val="44"/>
          <w:szCs w:val="44"/>
          <w:lang w:eastAsia="zh-CN"/>
          <w14:textFill>
            <w14:solidFill>
              <w14:schemeClr w14:val="tx1"/>
            </w14:solidFill>
          </w14:textFill>
        </w:rPr>
      </w:pPr>
      <w:r>
        <w:rPr>
          <w:rFonts w:hint="eastAsia" w:ascii="Times New Roman" w:hAnsi="Times New Roman" w:eastAsia="方正小标宋简体" w:cs="Times New Roman"/>
          <w:color w:val="000000" w:themeColor="text1"/>
          <w:sz w:val="44"/>
          <w:szCs w:val="44"/>
          <w:lang w:eastAsia="zh-CN"/>
          <w14:textFill>
            <w14:solidFill>
              <w14:schemeClr w14:val="tx1"/>
            </w14:solidFill>
          </w14:textFill>
        </w:rPr>
        <w:t>山亭区人民政府</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val="zh-TW" w:eastAsia="zh-TW"/>
        </w:rPr>
      </w:pPr>
      <w:r>
        <w:rPr>
          <w:rFonts w:hint="default" w:ascii="Times New Roman" w:hAnsi="Times New Roman" w:eastAsia="方正小标宋简体" w:cs="Times New Roman"/>
          <w:color w:val="000000" w:themeColor="text1"/>
          <w:sz w:val="44"/>
          <w:szCs w:val="44"/>
          <w14:textFill>
            <w14:solidFill>
              <w14:schemeClr w14:val="tx1"/>
            </w14:solidFill>
          </w14:textFill>
        </w:rPr>
        <w:t>关于印发</w:t>
      </w:r>
      <w:r>
        <w:rPr>
          <w:rFonts w:hint="eastAsia" w:ascii="方正小标宋简体" w:hAnsi="方正小标宋简体" w:eastAsia="方正小标宋简体" w:cs="方正小标宋简体"/>
          <w:sz w:val="44"/>
          <w:szCs w:val="44"/>
          <w:lang w:val="en-US" w:eastAsia="zh-CN"/>
        </w:rPr>
        <w:t>山亭区</w:t>
      </w:r>
      <w:r>
        <w:rPr>
          <w:rFonts w:hint="eastAsia" w:ascii="方正小标宋简体" w:hAnsi="方正小标宋简体" w:eastAsia="方正小标宋简体" w:cs="方正小标宋简体"/>
          <w:sz w:val="44"/>
          <w:szCs w:val="44"/>
          <w:lang w:val="zh-TW" w:eastAsia="zh-TW"/>
        </w:rPr>
        <w:t>残疾人事业发展</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简体" w:cs="Times New Roman"/>
          <w:color w:val="000000" w:themeColor="text1"/>
          <w:sz w:val="44"/>
          <w:szCs w:val="44"/>
          <w14:textFill>
            <w14:solidFill>
              <w14:schemeClr w14:val="tx1"/>
            </w14:solidFill>
          </w14:textFill>
        </w:rPr>
      </w:pPr>
      <w:r>
        <w:rPr>
          <w:rFonts w:hint="eastAsia" w:ascii="方正小标宋简体" w:hAnsi="方正小标宋简体" w:eastAsia="方正小标宋简体" w:cs="方正小标宋简体"/>
          <w:sz w:val="44"/>
          <w:szCs w:val="44"/>
          <w:lang w:val="zh-CN" w:eastAsia="zh-CN"/>
        </w:rPr>
        <w:t>“十</w:t>
      </w:r>
      <w:r>
        <w:rPr>
          <w:rFonts w:hint="eastAsia" w:ascii="方正小标宋简体" w:hAnsi="方正小标宋简体" w:eastAsia="方正小标宋简体" w:cs="方正小标宋简体"/>
          <w:sz w:val="44"/>
          <w:szCs w:val="44"/>
          <w:lang w:val="zh-TW" w:eastAsia="zh-TW"/>
        </w:rPr>
        <w:t>四五”规划</w:t>
      </w:r>
      <w:r>
        <w:rPr>
          <w:rFonts w:hint="default" w:ascii="Times New Roman" w:hAnsi="Times New Roman" w:eastAsia="方正小标宋简体" w:cs="Times New Roman"/>
          <w:color w:val="000000" w:themeColor="text1"/>
          <w:sz w:val="44"/>
          <w:szCs w:val="44"/>
          <w14:textFill>
            <w14:solidFill>
              <w14:schemeClr w14:val="tx1"/>
            </w14:solidFill>
          </w14:textFill>
        </w:rPr>
        <w:t>的通知</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简体" w:cs="Times New Roman"/>
          <w:color w:val="000000" w:themeColor="text1"/>
          <w:sz w:val="44"/>
          <w:szCs w:val="44"/>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各镇人民政府、山城街道办事处，</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山亭经济开发区管委会，</w:t>
      </w:r>
      <w:r>
        <w:rPr>
          <w:rFonts w:hint="default" w:ascii="Times New Roman" w:hAnsi="Times New Roman" w:eastAsia="仿宋_GB2312" w:cs="Times New Roman"/>
          <w:color w:val="000000" w:themeColor="text1"/>
          <w:sz w:val="32"/>
          <w:szCs w:val="32"/>
          <w14:textFill>
            <w14:solidFill>
              <w14:schemeClr w14:val="tx1"/>
            </w14:solidFill>
          </w14:textFill>
        </w:rPr>
        <w:t>区</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政府各</w:t>
      </w:r>
      <w:r>
        <w:rPr>
          <w:rFonts w:hint="default" w:ascii="Times New Roman" w:hAnsi="Times New Roman" w:eastAsia="仿宋_GB2312" w:cs="Times New Roman"/>
          <w:color w:val="000000" w:themeColor="text1"/>
          <w:sz w:val="32"/>
          <w:szCs w:val="32"/>
          <w14:textFill>
            <w14:solidFill>
              <w14:schemeClr w14:val="tx1"/>
            </w14:solidFill>
          </w14:textFill>
        </w:rPr>
        <w:t>部门</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单位，区属各企业</w:t>
      </w:r>
      <w:r>
        <w:rPr>
          <w:rFonts w:hint="default" w:ascii="Times New Roman" w:hAnsi="Times New Roman" w:eastAsia="仿宋_GB2312" w:cs="Times New Roman"/>
          <w:color w:val="000000" w:themeColor="text1"/>
          <w:sz w:val="32"/>
          <w:szCs w:val="32"/>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lang w:eastAsia="zh-CN"/>
          <w14:textFill>
            <w14:solidFill>
              <w14:schemeClr w14:val="tx1"/>
            </w14:solidFill>
          </w14:textFill>
        </w:rPr>
        <w:t>现将</w:t>
      </w:r>
      <w:r>
        <w:rPr>
          <w:rFonts w:hint="default" w:ascii="Times New Roman" w:hAnsi="Times New Roman" w:eastAsia="仿宋_GB2312" w:cs="Times New Roman"/>
          <w:color w:val="000000" w:themeColor="text1"/>
          <w:sz w:val="32"/>
          <w:szCs w:val="32"/>
          <w14:textFill>
            <w14:solidFill>
              <w14:schemeClr w14:val="tx1"/>
            </w14:solidFill>
          </w14:textFill>
        </w:rPr>
        <w:t>《</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山亭区</w:t>
      </w:r>
      <w:r>
        <w:rPr>
          <w:rFonts w:hint="eastAsia" w:ascii="Times New Roman" w:hAnsi="Times New Roman" w:eastAsia="仿宋_GB2312" w:cs="Times New Roman"/>
          <w:color w:val="000000" w:themeColor="text1"/>
          <w:sz w:val="32"/>
          <w:szCs w:val="32"/>
          <w:lang w:val="zh-TW" w:eastAsia="zh-TW"/>
          <w14:textFill>
            <w14:solidFill>
              <w14:schemeClr w14:val="tx1"/>
            </w14:solidFill>
          </w14:textFill>
        </w:rPr>
        <w:t>残疾人事业发展</w:t>
      </w:r>
      <w:r>
        <w:rPr>
          <w:rFonts w:hint="eastAsia" w:ascii="Times New Roman" w:hAnsi="Times New Roman" w:eastAsia="仿宋_GB2312" w:cs="Times New Roman"/>
          <w:color w:val="000000" w:themeColor="text1"/>
          <w:sz w:val="32"/>
          <w:szCs w:val="32"/>
          <w:lang w:val="zh-CN" w:eastAsia="zh-CN"/>
          <w14:textFill>
            <w14:solidFill>
              <w14:schemeClr w14:val="tx1"/>
            </w14:solidFill>
          </w14:textFill>
        </w:rPr>
        <w:t>“十</w:t>
      </w:r>
      <w:r>
        <w:rPr>
          <w:rFonts w:hint="eastAsia" w:ascii="Times New Roman" w:hAnsi="Times New Roman" w:eastAsia="仿宋_GB2312" w:cs="Times New Roman"/>
          <w:color w:val="000000" w:themeColor="text1"/>
          <w:sz w:val="32"/>
          <w:szCs w:val="32"/>
          <w:lang w:val="zh-TW" w:eastAsia="zh-TW"/>
          <w14:textFill>
            <w14:solidFill>
              <w14:schemeClr w14:val="tx1"/>
            </w14:solidFill>
          </w14:textFill>
        </w:rPr>
        <w:t>四五”规划</w:t>
      </w:r>
      <w:r>
        <w:rPr>
          <w:rFonts w:hint="default" w:ascii="Times New Roman" w:hAnsi="Times New Roman" w:eastAsia="仿宋_GB2312" w:cs="Times New Roman"/>
          <w:color w:val="000000" w:themeColor="text1"/>
          <w:sz w:val="32"/>
          <w:szCs w:val="32"/>
          <w14:textFill>
            <w14:solidFill>
              <w14:schemeClr w14:val="tx1"/>
            </w14:solidFill>
          </w14:textFill>
        </w:rPr>
        <w:t>》印发给你们，请认真</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贯彻</w:t>
      </w:r>
      <w:r>
        <w:rPr>
          <w:rFonts w:hint="default" w:ascii="Times New Roman" w:hAnsi="Times New Roman" w:eastAsia="仿宋_GB2312" w:cs="Times New Roman"/>
          <w:color w:val="000000" w:themeColor="text1"/>
          <w:sz w:val="32"/>
          <w:szCs w:val="32"/>
          <w14:textFill>
            <w14:solidFill>
              <w14:schemeClr w14:val="tx1"/>
            </w14:solidFill>
          </w14:textFill>
        </w:rPr>
        <w:t>落实。</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p>
    <w:p>
      <w:pPr>
        <w:pStyle w:val="2"/>
        <w:keepNext w:val="0"/>
        <w:keepLines w:val="0"/>
        <w:pageBreakBefore w:val="0"/>
        <w:wordWrap/>
        <w:topLinePunct w:val="0"/>
        <w:bidi w:val="0"/>
        <w:snapToGrid/>
        <w:spacing w:line="560" w:lineRule="exact"/>
        <w:textAlignment w:val="auto"/>
        <w:rPr>
          <w:rFonts w:hint="default"/>
        </w:rPr>
      </w:pPr>
    </w:p>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right"/>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p>
    <w:p>
      <w:pPr>
        <w:keepNext w:val="0"/>
        <w:keepLines w:val="0"/>
        <w:pageBreakBefore w:val="0"/>
        <w:widowControl w:val="0"/>
        <w:kinsoku/>
        <w:wordWrap w:val="0"/>
        <w:overflowPunct/>
        <w:topLinePunct w:val="0"/>
        <w:autoSpaceDE/>
        <w:autoSpaceDN/>
        <w:bidi w:val="0"/>
        <w:adjustRightInd/>
        <w:snapToGrid/>
        <w:spacing w:line="560" w:lineRule="exact"/>
        <w:ind w:firstLine="0" w:firstLineChars="0"/>
        <w:jc w:val="right"/>
        <w:textAlignment w:val="auto"/>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pPr>
      <w:r>
        <w:rPr>
          <w:rFonts w:hint="eastAsia" w:ascii="Times New Roman" w:hAnsi="Times New Roman" w:eastAsia="仿宋_GB2312" w:cs="Times New Roman"/>
          <w:color w:val="000000" w:themeColor="text1"/>
          <w:sz w:val="32"/>
          <w:szCs w:val="32"/>
          <w:lang w:eastAsia="zh-CN"/>
          <w14:textFill>
            <w14:solidFill>
              <w14:schemeClr w14:val="tx1"/>
            </w14:solidFill>
          </w14:textFill>
        </w:rPr>
        <w:t>山亭区人民政府</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 xml:space="preserve">        </w:t>
      </w:r>
    </w:p>
    <w:p>
      <w:pPr>
        <w:keepNext w:val="0"/>
        <w:keepLines w:val="0"/>
        <w:pageBreakBefore w:val="0"/>
        <w:widowControl w:val="0"/>
        <w:kinsoku/>
        <w:wordWrap w:val="0"/>
        <w:overflowPunct/>
        <w:topLinePunct w:val="0"/>
        <w:autoSpaceDE/>
        <w:autoSpaceDN/>
        <w:bidi w:val="0"/>
        <w:adjustRightInd/>
        <w:snapToGrid/>
        <w:spacing w:line="560" w:lineRule="exact"/>
        <w:ind w:firstLine="0" w:firstLineChars="0"/>
        <w:jc w:val="right"/>
        <w:textAlignment w:val="auto"/>
        <w:rPr>
          <w:rFonts w:hint="default"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2022年</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7</w:t>
      </w:r>
      <w:r>
        <w:rPr>
          <w:rFonts w:hint="eastAsia" w:ascii="仿宋_GB2312" w:hAnsi="仿宋_GB2312" w:eastAsia="仿宋_GB2312" w:cs="仿宋_GB2312"/>
          <w:color w:val="000000" w:themeColor="text1"/>
          <w:sz w:val="32"/>
          <w:szCs w:val="32"/>
          <w14:textFill>
            <w14:solidFill>
              <w14:schemeClr w14:val="tx1"/>
            </w14:solidFill>
          </w14:textFill>
        </w:rPr>
        <w:t>月</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4</w:t>
      </w:r>
      <w:r>
        <w:rPr>
          <w:rFonts w:hint="eastAsia" w:ascii="仿宋_GB2312" w:hAnsi="仿宋_GB2312" w:eastAsia="仿宋_GB2312" w:cs="仿宋_GB2312"/>
          <w:color w:val="000000" w:themeColor="text1"/>
          <w:sz w:val="32"/>
          <w:szCs w:val="32"/>
          <w14:textFill>
            <w14:solidFill>
              <w14:schemeClr w14:val="tx1"/>
            </w14:solidFill>
          </w14:textFill>
        </w:rPr>
        <w:t>日</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color w:val="000000" w:themeColor="text1"/>
          <w:sz w:val="32"/>
          <w:szCs w:val="32"/>
          <w:lang w:eastAsia="zh-CN"/>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（此件公开</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发布）</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val="en-US" w:eastAsia="zh-CN"/>
        </w:rPr>
        <w:t>山亭区</w:t>
      </w:r>
      <w:r>
        <w:rPr>
          <w:rFonts w:hint="eastAsia" w:ascii="方正小标宋简体" w:hAnsi="方正小标宋简体" w:eastAsia="方正小标宋简体" w:cs="方正小标宋简体"/>
          <w:sz w:val="44"/>
          <w:szCs w:val="44"/>
          <w:lang w:val="zh-TW" w:eastAsia="zh-TW"/>
        </w:rPr>
        <w:t>残疾人事业发展</w:t>
      </w:r>
      <w:r>
        <w:rPr>
          <w:rFonts w:hint="eastAsia" w:ascii="方正小标宋简体" w:hAnsi="方正小标宋简体" w:eastAsia="方正小标宋简体" w:cs="方正小标宋简体"/>
          <w:sz w:val="44"/>
          <w:szCs w:val="44"/>
          <w:lang w:val="zh-CN" w:eastAsia="zh-CN"/>
        </w:rPr>
        <w:t>“十</w:t>
      </w:r>
      <w:r>
        <w:rPr>
          <w:rFonts w:hint="eastAsia" w:ascii="方正小标宋简体" w:hAnsi="方正小标宋简体" w:eastAsia="方正小标宋简体" w:cs="方正小标宋简体"/>
          <w:sz w:val="44"/>
          <w:szCs w:val="44"/>
          <w:lang w:val="zh-TW" w:eastAsia="zh-TW"/>
        </w:rPr>
        <w:t>四五”规划</w:t>
      </w:r>
    </w:p>
    <w:p>
      <w:pPr>
        <w:pStyle w:val="10"/>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right="0" w:firstLine="680"/>
        <w:jc w:val="both"/>
        <w:textAlignment w:val="auto"/>
        <w:rPr>
          <w:rFonts w:hint="eastAsia" w:ascii="仿宋" w:hAnsi="仿宋" w:eastAsia="仿宋" w:cs="仿宋"/>
          <w:b w:val="0"/>
          <w:bCs w:val="0"/>
          <w:color w:val="000000"/>
          <w:spacing w:val="0"/>
          <w:w w:val="100"/>
          <w:position w:val="0"/>
          <w:sz w:val="32"/>
          <w:szCs w:val="32"/>
        </w:rPr>
      </w:pPr>
    </w:p>
    <w:p>
      <w:pPr>
        <w:pStyle w:val="10"/>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right="0" w:firstLine="680"/>
        <w:jc w:val="both"/>
        <w:textAlignment w:val="auto"/>
        <w:rPr>
          <w:rFonts w:hint="eastAsia" w:ascii="仿宋_GB2312" w:hAnsi="仿宋_GB2312" w:eastAsia="仿宋_GB2312" w:cs="仿宋_GB2312"/>
          <w:b w:val="0"/>
          <w:bCs w:val="0"/>
          <w:color w:val="000000"/>
          <w:spacing w:val="0"/>
          <w:w w:val="100"/>
          <w:position w:val="0"/>
          <w:sz w:val="32"/>
          <w:szCs w:val="32"/>
        </w:rPr>
      </w:pPr>
      <w:r>
        <w:rPr>
          <w:rFonts w:hint="eastAsia" w:ascii="仿宋_GB2312" w:hAnsi="仿宋_GB2312" w:eastAsia="仿宋_GB2312" w:cs="仿宋_GB2312"/>
          <w:b w:val="0"/>
          <w:bCs w:val="0"/>
          <w:color w:val="000000"/>
          <w:spacing w:val="0"/>
          <w:w w:val="100"/>
          <w:position w:val="0"/>
          <w:sz w:val="32"/>
          <w:szCs w:val="32"/>
        </w:rPr>
        <w:t>为深入贯彻落实</w:t>
      </w:r>
      <w:r>
        <w:rPr>
          <w:rFonts w:hint="eastAsia" w:ascii="仿宋_GB2312" w:hAnsi="仿宋_GB2312" w:eastAsia="仿宋_GB2312" w:cs="仿宋_GB2312"/>
          <w:b w:val="0"/>
          <w:bCs w:val="0"/>
          <w:color w:val="000000"/>
          <w:spacing w:val="0"/>
          <w:w w:val="100"/>
          <w:position w:val="0"/>
          <w:sz w:val="32"/>
          <w:szCs w:val="32"/>
          <w:lang w:val="en-US" w:eastAsia="zh-CN"/>
        </w:rPr>
        <w:t>市</w:t>
      </w:r>
      <w:r>
        <w:rPr>
          <w:rFonts w:hint="eastAsia" w:ascii="仿宋_GB2312" w:hAnsi="仿宋_GB2312" w:eastAsia="仿宋_GB2312" w:cs="仿宋_GB2312"/>
          <w:b w:val="0"/>
          <w:bCs w:val="0"/>
          <w:color w:val="000000"/>
          <w:spacing w:val="0"/>
          <w:w w:val="100"/>
          <w:position w:val="0"/>
          <w:sz w:val="32"/>
          <w:szCs w:val="32"/>
        </w:rPr>
        <w:t>委、</w:t>
      </w:r>
      <w:r>
        <w:rPr>
          <w:rFonts w:hint="eastAsia" w:ascii="仿宋_GB2312" w:hAnsi="仿宋_GB2312" w:eastAsia="仿宋_GB2312" w:cs="仿宋_GB2312"/>
          <w:b w:val="0"/>
          <w:bCs w:val="0"/>
          <w:color w:val="000000"/>
          <w:spacing w:val="0"/>
          <w:w w:val="100"/>
          <w:position w:val="0"/>
          <w:sz w:val="32"/>
          <w:szCs w:val="32"/>
          <w:lang w:val="en-US" w:eastAsia="zh-CN"/>
        </w:rPr>
        <w:t>市</w:t>
      </w:r>
      <w:r>
        <w:rPr>
          <w:rFonts w:hint="eastAsia" w:ascii="仿宋_GB2312" w:hAnsi="仿宋_GB2312" w:eastAsia="仿宋_GB2312" w:cs="仿宋_GB2312"/>
          <w:b w:val="0"/>
          <w:bCs w:val="0"/>
          <w:color w:val="000000"/>
          <w:spacing w:val="0"/>
          <w:w w:val="100"/>
          <w:position w:val="0"/>
          <w:sz w:val="32"/>
          <w:szCs w:val="32"/>
        </w:rPr>
        <w:t>政府决策部署，进一步保障和改善残疾人民生，加快推进我</w:t>
      </w:r>
      <w:r>
        <w:rPr>
          <w:rFonts w:hint="eastAsia" w:ascii="仿宋_GB2312" w:hAnsi="仿宋_GB2312" w:eastAsia="仿宋_GB2312" w:cs="仿宋_GB2312"/>
          <w:b w:val="0"/>
          <w:bCs w:val="0"/>
          <w:color w:val="000000"/>
          <w:spacing w:val="0"/>
          <w:w w:val="100"/>
          <w:position w:val="0"/>
          <w:sz w:val="32"/>
          <w:szCs w:val="32"/>
          <w:lang w:eastAsia="zh-CN"/>
        </w:rPr>
        <w:t>区</w:t>
      </w:r>
      <w:r>
        <w:rPr>
          <w:rFonts w:hint="eastAsia" w:ascii="仿宋_GB2312" w:hAnsi="仿宋_GB2312" w:eastAsia="仿宋_GB2312" w:cs="仿宋_GB2312"/>
          <w:b w:val="0"/>
          <w:bCs w:val="0"/>
          <w:color w:val="000000"/>
          <w:spacing w:val="0"/>
          <w:w w:val="100"/>
          <w:position w:val="0"/>
          <w:sz w:val="32"/>
          <w:szCs w:val="32"/>
        </w:rPr>
        <w:t>残疾人事业高质量发展，根据</w:t>
      </w:r>
      <w:r>
        <w:rPr>
          <w:rFonts w:hint="eastAsia" w:ascii="仿宋_GB2312" w:hAnsi="仿宋_GB2312" w:eastAsia="仿宋_GB2312" w:cs="仿宋_GB2312"/>
          <w:b w:val="0"/>
          <w:bCs w:val="0"/>
          <w:color w:val="000000"/>
          <w:spacing w:val="0"/>
          <w:w w:val="100"/>
          <w:position w:val="0"/>
          <w:sz w:val="32"/>
          <w:szCs w:val="32"/>
          <w:lang w:val="en-US" w:eastAsia="zh-CN"/>
        </w:rPr>
        <w:t>《枣庄市</w:t>
      </w:r>
      <w:r>
        <w:rPr>
          <w:rFonts w:hint="eastAsia" w:ascii="仿宋_GB2312" w:hAnsi="仿宋_GB2312" w:eastAsia="仿宋_GB2312" w:cs="仿宋_GB2312"/>
          <w:b w:val="0"/>
          <w:bCs w:val="0"/>
          <w:color w:val="000000"/>
          <w:spacing w:val="0"/>
          <w:w w:val="100"/>
          <w:position w:val="0"/>
          <w:sz w:val="32"/>
          <w:szCs w:val="32"/>
        </w:rPr>
        <w:t>残疾人事业发展</w:t>
      </w:r>
      <w:r>
        <w:rPr>
          <w:rFonts w:hint="eastAsia" w:ascii="仿宋_GB2312" w:hAnsi="仿宋_GB2312" w:eastAsia="仿宋_GB2312" w:cs="仿宋_GB2312"/>
          <w:b w:val="0"/>
          <w:bCs w:val="0"/>
          <w:color w:val="000000"/>
          <w:spacing w:val="0"/>
          <w:w w:val="100"/>
          <w:position w:val="0"/>
          <w:sz w:val="32"/>
          <w:szCs w:val="32"/>
          <w:lang w:eastAsia="zh-CN"/>
        </w:rPr>
        <w:t>“</w:t>
      </w:r>
      <w:r>
        <w:rPr>
          <w:rFonts w:hint="eastAsia" w:ascii="仿宋_GB2312" w:hAnsi="仿宋_GB2312" w:eastAsia="仿宋_GB2312" w:cs="仿宋_GB2312"/>
          <w:b w:val="0"/>
          <w:bCs w:val="0"/>
          <w:color w:val="000000"/>
          <w:spacing w:val="0"/>
          <w:w w:val="100"/>
          <w:position w:val="0"/>
          <w:sz w:val="32"/>
          <w:szCs w:val="32"/>
          <w:lang w:val="zh-CN" w:eastAsia="zh-CN" w:bidi="zh-CN"/>
        </w:rPr>
        <w:t>十</w:t>
      </w:r>
      <w:r>
        <w:rPr>
          <w:rFonts w:hint="eastAsia" w:ascii="仿宋_GB2312" w:hAnsi="仿宋_GB2312" w:eastAsia="仿宋_GB2312" w:cs="仿宋_GB2312"/>
          <w:b w:val="0"/>
          <w:bCs w:val="0"/>
          <w:color w:val="000000"/>
          <w:spacing w:val="0"/>
          <w:w w:val="100"/>
          <w:position w:val="0"/>
          <w:sz w:val="32"/>
          <w:szCs w:val="32"/>
        </w:rPr>
        <w:t>四五</w:t>
      </w:r>
      <w:r>
        <w:rPr>
          <w:rFonts w:hint="eastAsia" w:ascii="仿宋_GB2312" w:hAnsi="仿宋_GB2312" w:eastAsia="仿宋_GB2312" w:cs="仿宋_GB2312"/>
          <w:b w:val="0"/>
          <w:bCs w:val="0"/>
          <w:color w:val="000000"/>
          <w:spacing w:val="0"/>
          <w:w w:val="100"/>
          <w:position w:val="0"/>
          <w:sz w:val="32"/>
          <w:szCs w:val="32"/>
          <w:lang w:eastAsia="zh-CN"/>
        </w:rPr>
        <w:t>”</w:t>
      </w:r>
      <w:r>
        <w:rPr>
          <w:rFonts w:hint="eastAsia" w:ascii="仿宋_GB2312" w:hAnsi="仿宋_GB2312" w:eastAsia="仿宋_GB2312" w:cs="仿宋_GB2312"/>
          <w:b w:val="0"/>
          <w:bCs w:val="0"/>
          <w:color w:val="000000"/>
          <w:spacing w:val="0"/>
          <w:w w:val="100"/>
          <w:position w:val="0"/>
          <w:sz w:val="32"/>
          <w:szCs w:val="32"/>
        </w:rPr>
        <w:t>规划</w:t>
      </w:r>
      <w:r>
        <w:rPr>
          <w:rFonts w:hint="eastAsia" w:ascii="仿宋_GB2312" w:hAnsi="仿宋_GB2312" w:eastAsia="仿宋_GB2312" w:cs="仿宋_GB2312"/>
          <w:b w:val="0"/>
          <w:bCs w:val="0"/>
          <w:color w:val="000000"/>
          <w:spacing w:val="0"/>
          <w:w w:val="100"/>
          <w:position w:val="0"/>
          <w:sz w:val="32"/>
          <w:szCs w:val="32"/>
          <w:lang w:val="en-US" w:eastAsia="zh-CN"/>
        </w:rPr>
        <w:t>》（枣政字</w:t>
      </w:r>
      <w:r>
        <w:rPr>
          <w:rFonts w:hint="eastAsia" w:ascii="仿宋_GB2312" w:eastAsia="仿宋_GB2312"/>
          <w:sz w:val="32"/>
          <w:szCs w:val="32"/>
        </w:rPr>
        <w:t>〔</w:t>
      </w:r>
      <w:r>
        <w:rPr>
          <w:rFonts w:hint="eastAsia" w:ascii="仿宋_GB2312" w:hAnsi="仿宋_GB2312" w:eastAsia="仿宋_GB2312" w:cs="仿宋_GB2312"/>
          <w:b w:val="0"/>
          <w:bCs w:val="0"/>
          <w:color w:val="000000"/>
          <w:spacing w:val="0"/>
          <w:w w:val="100"/>
          <w:position w:val="0"/>
          <w:sz w:val="32"/>
          <w:szCs w:val="32"/>
          <w:lang w:val="en-US" w:eastAsia="zh-CN"/>
        </w:rPr>
        <w:t>2021</w:t>
      </w:r>
      <w:r>
        <w:rPr>
          <w:rFonts w:hint="eastAsia" w:ascii="仿宋_GB2312" w:eastAsia="仿宋_GB2312"/>
          <w:sz w:val="32"/>
          <w:szCs w:val="32"/>
        </w:rPr>
        <w:t>〕</w:t>
      </w:r>
      <w:r>
        <w:rPr>
          <w:rFonts w:hint="eastAsia" w:ascii="仿宋_GB2312" w:hAnsi="仿宋_GB2312" w:eastAsia="仿宋_GB2312" w:cs="仿宋_GB2312"/>
          <w:b w:val="0"/>
          <w:bCs w:val="0"/>
          <w:color w:val="000000"/>
          <w:spacing w:val="0"/>
          <w:w w:val="100"/>
          <w:position w:val="0"/>
          <w:sz w:val="32"/>
          <w:szCs w:val="32"/>
          <w:lang w:val="en-US" w:eastAsia="zh-CN"/>
        </w:rPr>
        <w:t>24号）和《</w:t>
      </w:r>
      <w:r>
        <w:rPr>
          <w:rFonts w:hint="eastAsia" w:ascii="仿宋_GB2312" w:hAnsi="仿宋_GB2312" w:eastAsia="仿宋_GB2312" w:cs="仿宋_GB2312"/>
          <w:b w:val="0"/>
          <w:bCs w:val="0"/>
          <w:color w:val="000000"/>
          <w:spacing w:val="0"/>
          <w:w w:val="100"/>
          <w:position w:val="0"/>
          <w:sz w:val="32"/>
          <w:szCs w:val="32"/>
        </w:rPr>
        <w:t>山亭区国民经济和社会发展第十四个五年规划和2035年远景目标纲要</w:t>
      </w:r>
      <w:r>
        <w:rPr>
          <w:rFonts w:hint="eastAsia" w:ascii="仿宋_GB2312" w:hAnsi="仿宋_GB2312" w:eastAsia="仿宋_GB2312" w:cs="仿宋_GB2312"/>
          <w:b w:val="0"/>
          <w:bCs w:val="0"/>
          <w:color w:val="000000"/>
          <w:spacing w:val="0"/>
          <w:w w:val="100"/>
          <w:position w:val="0"/>
          <w:sz w:val="32"/>
          <w:szCs w:val="32"/>
          <w:lang w:val="en-US" w:eastAsia="zh-CN"/>
        </w:rPr>
        <w:t>》，</w:t>
      </w:r>
      <w:r>
        <w:rPr>
          <w:rFonts w:hint="eastAsia" w:ascii="仿宋_GB2312" w:hAnsi="仿宋_GB2312" w:eastAsia="仿宋_GB2312" w:cs="仿宋_GB2312"/>
          <w:b w:val="0"/>
          <w:bCs w:val="0"/>
          <w:color w:val="000000"/>
          <w:spacing w:val="0"/>
          <w:w w:val="100"/>
          <w:position w:val="0"/>
          <w:sz w:val="32"/>
          <w:szCs w:val="32"/>
        </w:rPr>
        <w:t>结合工作实际，制定本规划。</w:t>
      </w:r>
    </w:p>
    <w:p>
      <w:pPr>
        <w:pStyle w:val="10"/>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right="0" w:firstLine="640"/>
        <w:jc w:val="left"/>
        <w:textAlignment w:val="auto"/>
        <w:rPr>
          <w:rFonts w:hint="eastAsia" w:ascii="黑体" w:hAnsi="黑体" w:eastAsia="黑体" w:cs="黑体"/>
          <w:b w:val="0"/>
          <w:bCs w:val="0"/>
          <w:sz w:val="32"/>
          <w:szCs w:val="32"/>
        </w:rPr>
      </w:pPr>
      <w:r>
        <w:rPr>
          <w:rFonts w:hint="eastAsia" w:ascii="黑体" w:hAnsi="黑体" w:eastAsia="黑体" w:cs="黑体"/>
          <w:b w:val="0"/>
          <w:bCs w:val="0"/>
          <w:color w:val="000000"/>
          <w:spacing w:val="0"/>
          <w:w w:val="100"/>
          <w:position w:val="0"/>
          <w:sz w:val="32"/>
          <w:szCs w:val="32"/>
        </w:rPr>
        <w:t>一、总体要求</w:t>
      </w:r>
    </w:p>
    <w:p>
      <w:pPr>
        <w:pStyle w:val="10"/>
        <w:keepNext w:val="0"/>
        <w:keepLines w:val="0"/>
        <w:pageBreakBefore w:val="0"/>
        <w:widowControl w:val="0"/>
        <w:shd w:val="clear" w:color="auto" w:fill="auto"/>
        <w:tabs>
          <w:tab w:val="left" w:pos="1605"/>
        </w:tabs>
        <w:kinsoku/>
        <w:wordWrap/>
        <w:overflowPunct/>
        <w:topLinePunct w:val="0"/>
        <w:autoSpaceDE/>
        <w:autoSpaceDN/>
        <w:bidi w:val="0"/>
        <w:adjustRightInd/>
        <w:snapToGrid/>
        <w:spacing w:before="0" w:after="0" w:line="560" w:lineRule="exact"/>
        <w:ind w:left="0" w:right="0" w:firstLine="820"/>
        <w:jc w:val="both"/>
        <w:textAlignment w:val="auto"/>
        <w:rPr>
          <w:rFonts w:hint="eastAsia" w:ascii="仿宋_GB2312" w:hAnsi="仿宋_GB2312" w:eastAsia="仿宋_GB2312" w:cs="仿宋_GB2312"/>
          <w:b w:val="0"/>
          <w:bCs w:val="0"/>
          <w:color w:val="000000"/>
          <w:spacing w:val="0"/>
          <w:w w:val="100"/>
          <w:position w:val="0"/>
          <w:sz w:val="32"/>
          <w:szCs w:val="32"/>
        </w:rPr>
      </w:pPr>
      <w:bookmarkStart w:id="0" w:name="bookmark9"/>
      <w:r>
        <w:rPr>
          <w:rFonts w:hint="eastAsia" w:ascii="楷体_GB2312" w:hAnsi="楷体_GB2312" w:eastAsia="楷体_GB2312" w:cs="楷体_GB2312"/>
          <w:b w:val="0"/>
          <w:bCs w:val="0"/>
          <w:color w:val="000000"/>
          <w:spacing w:val="0"/>
          <w:w w:val="100"/>
          <w:position w:val="0"/>
          <w:sz w:val="32"/>
          <w:szCs w:val="32"/>
        </w:rPr>
        <w:t>（</w:t>
      </w:r>
      <w:bookmarkEnd w:id="0"/>
      <w:r>
        <w:rPr>
          <w:rFonts w:hint="eastAsia" w:ascii="楷体_GB2312" w:hAnsi="楷体_GB2312" w:eastAsia="楷体_GB2312" w:cs="楷体_GB2312"/>
          <w:b w:val="0"/>
          <w:bCs w:val="0"/>
          <w:color w:val="000000"/>
          <w:spacing w:val="0"/>
          <w:w w:val="100"/>
          <w:position w:val="0"/>
          <w:sz w:val="32"/>
          <w:szCs w:val="32"/>
        </w:rPr>
        <w:t>一）指导思想。</w:t>
      </w:r>
      <w:r>
        <w:rPr>
          <w:rFonts w:hint="eastAsia" w:ascii="仿宋_GB2312" w:hAnsi="仿宋_GB2312" w:eastAsia="仿宋_GB2312" w:cs="仿宋_GB2312"/>
          <w:b w:val="0"/>
          <w:bCs w:val="0"/>
          <w:color w:val="000000"/>
          <w:spacing w:val="0"/>
          <w:w w:val="100"/>
          <w:position w:val="0"/>
          <w:sz w:val="32"/>
          <w:szCs w:val="32"/>
        </w:rPr>
        <w:t>高举中国特色社会主义伟大旗帜，深入贯彻党的十九大和十九届二中、三中、四中、五中</w:t>
      </w:r>
      <w:r>
        <w:rPr>
          <w:rFonts w:hint="eastAsia" w:ascii="仿宋_GB2312" w:hAnsi="仿宋_GB2312" w:eastAsia="仿宋_GB2312" w:cs="仿宋_GB2312"/>
          <w:b w:val="0"/>
          <w:bCs w:val="0"/>
          <w:color w:val="000000"/>
          <w:spacing w:val="0"/>
          <w:w w:val="100"/>
          <w:position w:val="0"/>
          <w:sz w:val="32"/>
          <w:szCs w:val="32"/>
          <w:lang w:eastAsia="zh-CN"/>
        </w:rPr>
        <w:t>、</w:t>
      </w:r>
      <w:r>
        <w:rPr>
          <w:rFonts w:hint="eastAsia" w:ascii="仿宋_GB2312" w:hAnsi="仿宋_GB2312" w:eastAsia="仿宋_GB2312" w:cs="仿宋_GB2312"/>
          <w:b w:val="0"/>
          <w:bCs w:val="0"/>
          <w:color w:val="000000"/>
          <w:spacing w:val="0"/>
          <w:w w:val="100"/>
          <w:position w:val="0"/>
          <w:sz w:val="32"/>
          <w:szCs w:val="32"/>
          <w:lang w:val="en-US" w:eastAsia="zh-CN"/>
        </w:rPr>
        <w:t>六中</w:t>
      </w:r>
      <w:r>
        <w:rPr>
          <w:rFonts w:hint="eastAsia" w:ascii="仿宋_GB2312" w:hAnsi="仿宋_GB2312" w:eastAsia="仿宋_GB2312" w:cs="仿宋_GB2312"/>
          <w:b w:val="0"/>
          <w:bCs w:val="0"/>
          <w:color w:val="000000"/>
          <w:spacing w:val="0"/>
          <w:w w:val="100"/>
          <w:position w:val="0"/>
          <w:sz w:val="32"/>
          <w:szCs w:val="32"/>
        </w:rPr>
        <w:t>全会精神</w:t>
      </w:r>
      <w:r>
        <w:rPr>
          <w:rFonts w:hint="eastAsia" w:ascii="仿宋_GB2312" w:hAnsi="仿宋_GB2312" w:eastAsia="仿宋_GB2312" w:cs="仿宋_GB2312"/>
          <w:b w:val="0"/>
          <w:bCs w:val="0"/>
          <w:color w:val="000000"/>
          <w:spacing w:val="0"/>
          <w:w w:val="100"/>
          <w:position w:val="0"/>
          <w:sz w:val="32"/>
          <w:szCs w:val="32"/>
          <w:lang w:eastAsia="zh-CN"/>
        </w:rPr>
        <w:t>，</w:t>
      </w:r>
      <w:r>
        <w:rPr>
          <w:rFonts w:hint="eastAsia" w:ascii="仿宋_GB2312" w:hAnsi="仿宋_GB2312" w:eastAsia="仿宋_GB2312" w:cs="仿宋_GB2312"/>
          <w:b w:val="0"/>
          <w:bCs w:val="0"/>
          <w:color w:val="000000"/>
          <w:spacing w:val="0"/>
          <w:w w:val="100"/>
          <w:position w:val="0"/>
          <w:sz w:val="32"/>
          <w:szCs w:val="32"/>
        </w:rPr>
        <w:t>坚持以习近平新时代中国特色社会主义思想为指导</w:t>
      </w:r>
      <w:r>
        <w:rPr>
          <w:rFonts w:hint="eastAsia" w:ascii="仿宋_GB2312" w:hAnsi="仿宋_GB2312" w:eastAsia="仿宋_GB2312" w:cs="仿宋_GB2312"/>
          <w:b w:val="0"/>
          <w:bCs w:val="0"/>
          <w:color w:val="000000"/>
          <w:spacing w:val="0"/>
          <w:w w:val="100"/>
          <w:position w:val="0"/>
          <w:sz w:val="32"/>
          <w:szCs w:val="32"/>
          <w:lang w:eastAsia="zh-CN"/>
        </w:rPr>
        <w:t>，</w:t>
      </w:r>
      <w:r>
        <w:rPr>
          <w:rFonts w:hint="eastAsia" w:ascii="仿宋_GB2312" w:hAnsi="仿宋_GB2312" w:eastAsia="仿宋_GB2312" w:cs="仿宋_GB2312"/>
          <w:b w:val="0"/>
          <w:bCs w:val="0"/>
          <w:color w:val="000000"/>
          <w:spacing w:val="0"/>
          <w:w w:val="100"/>
          <w:position w:val="0"/>
          <w:sz w:val="32"/>
          <w:szCs w:val="32"/>
        </w:rPr>
        <w:t>贯彻落实习近平总书记关于残疾人事业的重要论述、重要指示批示精神和党中央、国务院、省委省政府</w:t>
      </w:r>
      <w:r>
        <w:rPr>
          <w:rFonts w:hint="eastAsia" w:ascii="仿宋_GB2312" w:hAnsi="仿宋_GB2312" w:eastAsia="仿宋_GB2312" w:cs="仿宋_GB2312"/>
          <w:b w:val="0"/>
          <w:bCs w:val="0"/>
          <w:color w:val="000000"/>
          <w:spacing w:val="0"/>
          <w:w w:val="100"/>
          <w:position w:val="0"/>
          <w:sz w:val="32"/>
          <w:szCs w:val="32"/>
          <w:lang w:eastAsia="zh-CN"/>
        </w:rPr>
        <w:t>、</w:t>
      </w:r>
      <w:r>
        <w:rPr>
          <w:rFonts w:hint="eastAsia" w:ascii="仿宋_GB2312" w:hAnsi="仿宋_GB2312" w:eastAsia="仿宋_GB2312" w:cs="仿宋_GB2312"/>
          <w:b w:val="0"/>
          <w:bCs w:val="0"/>
          <w:color w:val="000000"/>
          <w:spacing w:val="0"/>
          <w:w w:val="100"/>
          <w:position w:val="0"/>
          <w:sz w:val="32"/>
          <w:szCs w:val="32"/>
          <w:lang w:val="en-US" w:eastAsia="zh-CN"/>
        </w:rPr>
        <w:t>市委市政府</w:t>
      </w:r>
      <w:r>
        <w:rPr>
          <w:rFonts w:hint="eastAsia" w:ascii="仿宋_GB2312" w:hAnsi="仿宋_GB2312" w:eastAsia="仿宋_GB2312" w:cs="仿宋_GB2312"/>
          <w:b w:val="0"/>
          <w:bCs w:val="0"/>
          <w:color w:val="000000"/>
          <w:spacing w:val="0"/>
          <w:w w:val="100"/>
          <w:position w:val="0"/>
          <w:sz w:val="32"/>
          <w:szCs w:val="32"/>
        </w:rPr>
        <w:t>的决策部署，坚定不移的贯彻新发展理念，以推动残疾人事业高质</w:t>
      </w:r>
      <w:r>
        <w:rPr>
          <w:rFonts w:hint="eastAsia" w:ascii="仿宋_GB2312" w:hAnsi="仿宋_GB2312" w:eastAsia="仿宋_GB2312" w:cs="仿宋_GB2312"/>
          <w:b w:val="0"/>
          <w:bCs w:val="0"/>
          <w:color w:val="000000"/>
          <w:spacing w:val="0"/>
          <w:w w:val="100"/>
          <w:position w:val="0"/>
          <w:sz w:val="32"/>
          <w:szCs w:val="32"/>
          <w:lang w:eastAsia="zh-CN"/>
        </w:rPr>
        <w:t>量</w:t>
      </w:r>
      <w:r>
        <w:rPr>
          <w:rFonts w:hint="eastAsia" w:ascii="仿宋_GB2312" w:hAnsi="仿宋_GB2312" w:eastAsia="仿宋_GB2312" w:cs="仿宋_GB2312"/>
          <w:b w:val="0"/>
          <w:bCs w:val="0"/>
          <w:color w:val="000000"/>
          <w:spacing w:val="0"/>
          <w:w w:val="100"/>
          <w:position w:val="0"/>
          <w:sz w:val="32"/>
          <w:szCs w:val="32"/>
        </w:rPr>
        <w:t>发展为主题，以巩固拓展残疾人脱贫攻坚成果、促进残疾人全面发展和共同富裕为主线，保障残疾人平等权利，增进残疾人民生福祉，增强残疾人自我发展能力，推动残疾人事业向着现代化迈进</w:t>
      </w:r>
      <w:r>
        <w:rPr>
          <w:rFonts w:hint="eastAsia" w:ascii="仿宋_GB2312" w:hAnsi="仿宋_GB2312" w:eastAsia="仿宋_GB2312" w:cs="仿宋_GB2312"/>
          <w:b w:val="0"/>
          <w:bCs w:val="0"/>
          <w:color w:val="000000"/>
          <w:spacing w:val="0"/>
          <w:w w:val="100"/>
          <w:position w:val="0"/>
          <w:sz w:val="32"/>
          <w:szCs w:val="32"/>
          <w:lang w:eastAsia="zh-CN"/>
        </w:rPr>
        <w:t>，</w:t>
      </w:r>
      <w:r>
        <w:rPr>
          <w:rFonts w:hint="eastAsia" w:ascii="仿宋_GB2312" w:hAnsi="仿宋_GB2312" w:eastAsia="仿宋_GB2312" w:cs="仿宋_GB2312"/>
          <w:b w:val="0"/>
          <w:bCs w:val="0"/>
          <w:color w:val="000000"/>
          <w:spacing w:val="0"/>
          <w:w w:val="100"/>
          <w:position w:val="0"/>
          <w:sz w:val="32"/>
          <w:szCs w:val="32"/>
        </w:rPr>
        <w:t>不断满足残疾人美好生活需要。</w:t>
      </w:r>
    </w:p>
    <w:p>
      <w:pPr>
        <w:pStyle w:val="10"/>
        <w:keepNext w:val="0"/>
        <w:keepLines w:val="0"/>
        <w:pageBreakBefore w:val="0"/>
        <w:widowControl w:val="0"/>
        <w:shd w:val="clear" w:color="auto" w:fill="auto"/>
        <w:tabs>
          <w:tab w:val="left" w:pos="1605"/>
        </w:tabs>
        <w:kinsoku/>
        <w:wordWrap/>
        <w:overflowPunct/>
        <w:topLinePunct w:val="0"/>
        <w:autoSpaceDE/>
        <w:autoSpaceDN/>
        <w:bidi w:val="0"/>
        <w:adjustRightInd/>
        <w:snapToGrid/>
        <w:spacing w:before="0" w:after="0" w:line="560" w:lineRule="exact"/>
        <w:ind w:left="0" w:right="0" w:firstLine="820"/>
        <w:jc w:val="both"/>
        <w:textAlignment w:val="auto"/>
        <w:rPr>
          <w:rFonts w:hint="eastAsia" w:ascii="楷体_GB2312" w:hAnsi="楷体_GB2312" w:eastAsia="楷体_GB2312" w:cs="楷体_GB2312"/>
          <w:b w:val="0"/>
          <w:bCs w:val="0"/>
          <w:color w:val="000000"/>
          <w:spacing w:val="0"/>
          <w:w w:val="100"/>
          <w:position w:val="0"/>
          <w:sz w:val="32"/>
          <w:szCs w:val="32"/>
          <w:lang w:eastAsia="zh-CN"/>
        </w:rPr>
      </w:pPr>
      <w:r>
        <w:rPr>
          <w:rFonts w:hint="eastAsia" w:ascii="楷体_GB2312" w:hAnsi="楷体_GB2312" w:eastAsia="楷体_GB2312" w:cs="楷体_GB2312"/>
          <w:b w:val="0"/>
          <w:bCs w:val="0"/>
          <w:color w:val="000000"/>
          <w:spacing w:val="0"/>
          <w:w w:val="100"/>
          <w:position w:val="0"/>
          <w:sz w:val="32"/>
          <w:szCs w:val="32"/>
        </w:rPr>
        <w:t>（</w:t>
      </w:r>
      <w:r>
        <w:rPr>
          <w:rFonts w:hint="eastAsia" w:ascii="楷体_GB2312" w:hAnsi="楷体_GB2312" w:eastAsia="楷体_GB2312" w:cs="楷体_GB2312"/>
          <w:b w:val="0"/>
          <w:bCs w:val="0"/>
          <w:color w:val="000000"/>
          <w:spacing w:val="0"/>
          <w:w w:val="100"/>
          <w:position w:val="0"/>
          <w:sz w:val="32"/>
          <w:szCs w:val="32"/>
          <w:lang w:eastAsia="zh-CN"/>
        </w:rPr>
        <w:t>二</w:t>
      </w:r>
      <w:r>
        <w:rPr>
          <w:rFonts w:hint="eastAsia" w:ascii="楷体_GB2312" w:hAnsi="楷体_GB2312" w:eastAsia="楷体_GB2312" w:cs="楷体_GB2312"/>
          <w:b w:val="0"/>
          <w:bCs w:val="0"/>
          <w:color w:val="000000"/>
          <w:spacing w:val="0"/>
          <w:w w:val="100"/>
          <w:position w:val="0"/>
          <w:sz w:val="32"/>
          <w:szCs w:val="32"/>
        </w:rPr>
        <w:t>）基本原则</w:t>
      </w:r>
      <w:r>
        <w:rPr>
          <w:rFonts w:hint="eastAsia" w:ascii="楷体_GB2312" w:hAnsi="楷体_GB2312" w:eastAsia="楷体_GB2312" w:cs="楷体_GB2312"/>
          <w:b w:val="0"/>
          <w:bCs w:val="0"/>
          <w:color w:val="000000"/>
          <w:spacing w:val="0"/>
          <w:w w:val="100"/>
          <w:position w:val="0"/>
          <w:sz w:val="32"/>
          <w:szCs w:val="32"/>
          <w:lang w:eastAsia="zh-CN"/>
        </w:rPr>
        <w:t>。</w:t>
      </w:r>
    </w:p>
    <w:p>
      <w:pPr>
        <w:pStyle w:val="10"/>
        <w:keepNext w:val="0"/>
        <w:keepLines w:val="0"/>
        <w:pageBreakBefore w:val="0"/>
        <w:widowControl w:val="0"/>
        <w:shd w:val="clear" w:color="auto" w:fill="auto"/>
        <w:tabs>
          <w:tab w:val="left" w:pos="1605"/>
        </w:tabs>
        <w:kinsoku/>
        <w:wordWrap/>
        <w:overflowPunct/>
        <w:topLinePunct w:val="0"/>
        <w:autoSpaceDE/>
        <w:autoSpaceDN/>
        <w:bidi w:val="0"/>
        <w:adjustRightInd/>
        <w:snapToGrid/>
        <w:spacing w:before="0" w:after="0" w:line="560" w:lineRule="exact"/>
        <w:ind w:left="0" w:right="0" w:firstLine="820"/>
        <w:jc w:val="both"/>
        <w:textAlignment w:val="auto"/>
        <w:rPr>
          <w:rFonts w:hint="eastAsia" w:ascii="仿宋_GB2312" w:hAnsi="仿宋_GB2312" w:eastAsia="仿宋_GB2312" w:cs="仿宋_GB2312"/>
          <w:b w:val="0"/>
          <w:bCs w:val="0"/>
          <w:color w:val="000000"/>
          <w:spacing w:val="0"/>
          <w:w w:val="100"/>
          <w:position w:val="0"/>
          <w:sz w:val="32"/>
          <w:szCs w:val="32"/>
        </w:rPr>
      </w:pPr>
      <w:r>
        <w:rPr>
          <w:rFonts w:hint="eastAsia" w:ascii="仿宋_GB2312" w:hAnsi="仿宋_GB2312" w:eastAsia="仿宋_GB2312" w:cs="仿宋_GB2312"/>
          <w:b w:val="0"/>
          <w:bCs w:val="0"/>
          <w:color w:val="000000"/>
          <w:spacing w:val="0"/>
          <w:w w:val="100"/>
          <w:position w:val="0"/>
          <w:sz w:val="32"/>
          <w:szCs w:val="32"/>
          <w:lang w:val="en-US" w:eastAsia="zh-CN"/>
        </w:rPr>
        <w:t>1.</w:t>
      </w:r>
      <w:r>
        <w:rPr>
          <w:rFonts w:hint="eastAsia" w:ascii="仿宋_GB2312" w:hAnsi="仿宋_GB2312" w:eastAsia="仿宋_GB2312" w:cs="仿宋_GB2312"/>
          <w:b w:val="0"/>
          <w:bCs w:val="0"/>
          <w:color w:val="000000"/>
          <w:spacing w:val="0"/>
          <w:w w:val="100"/>
          <w:position w:val="0"/>
          <w:sz w:val="32"/>
          <w:szCs w:val="32"/>
        </w:rPr>
        <w:t>坚持党的全面领导。加强党对残疾人工作的全面领导，进一步健全党委领导、政府负责、部门协同、社会参与、</w:t>
      </w:r>
      <w:r>
        <w:rPr>
          <w:rFonts w:hint="eastAsia" w:ascii="仿宋_GB2312" w:hAnsi="仿宋_GB2312" w:eastAsia="仿宋_GB2312" w:cs="仿宋_GB2312"/>
          <w:b w:val="0"/>
          <w:bCs w:val="0"/>
          <w:color w:val="000000"/>
          <w:spacing w:val="0"/>
          <w:w w:val="100"/>
          <w:position w:val="0"/>
          <w:sz w:val="32"/>
          <w:szCs w:val="32"/>
          <w:lang w:val="en-US" w:eastAsia="zh-CN"/>
        </w:rPr>
        <w:t>市</w:t>
      </w:r>
      <w:r>
        <w:rPr>
          <w:rFonts w:hint="eastAsia" w:ascii="仿宋_GB2312" w:hAnsi="仿宋_GB2312" w:eastAsia="仿宋_GB2312" w:cs="仿宋_GB2312"/>
          <w:b w:val="0"/>
          <w:bCs w:val="0"/>
          <w:color w:val="000000"/>
          <w:spacing w:val="0"/>
          <w:w w:val="100"/>
          <w:position w:val="0"/>
          <w:sz w:val="32"/>
          <w:szCs w:val="32"/>
        </w:rPr>
        <w:t>场推动、残疾人组织充分发挥作用的工作机制，把党的领导贯穿残疾人事业各个方面，确保全</w:t>
      </w:r>
      <w:r>
        <w:rPr>
          <w:rFonts w:hint="eastAsia" w:ascii="仿宋_GB2312" w:hAnsi="仿宋_GB2312" w:eastAsia="仿宋_GB2312" w:cs="仿宋_GB2312"/>
          <w:b w:val="0"/>
          <w:bCs w:val="0"/>
          <w:color w:val="000000"/>
          <w:spacing w:val="0"/>
          <w:w w:val="100"/>
          <w:position w:val="0"/>
          <w:sz w:val="32"/>
          <w:szCs w:val="32"/>
          <w:lang w:eastAsia="zh-CN"/>
        </w:rPr>
        <w:t>区</w:t>
      </w:r>
      <w:r>
        <w:rPr>
          <w:rFonts w:hint="eastAsia" w:ascii="仿宋_GB2312" w:hAnsi="仿宋_GB2312" w:eastAsia="仿宋_GB2312" w:cs="仿宋_GB2312"/>
          <w:b w:val="0"/>
          <w:bCs w:val="0"/>
          <w:color w:val="000000"/>
          <w:spacing w:val="0"/>
          <w:w w:val="100"/>
          <w:position w:val="0"/>
          <w:sz w:val="32"/>
          <w:szCs w:val="32"/>
        </w:rPr>
        <w:t>残疾人事业沿着正确的政治方向砥砺前行。</w:t>
      </w:r>
    </w:p>
    <w:p>
      <w:pPr>
        <w:pStyle w:val="10"/>
        <w:keepNext w:val="0"/>
        <w:keepLines w:val="0"/>
        <w:pageBreakBefore w:val="0"/>
        <w:widowControl w:val="0"/>
        <w:shd w:val="clear" w:color="auto" w:fill="auto"/>
        <w:tabs>
          <w:tab w:val="left" w:pos="1605"/>
        </w:tabs>
        <w:kinsoku/>
        <w:wordWrap/>
        <w:overflowPunct/>
        <w:topLinePunct w:val="0"/>
        <w:autoSpaceDE/>
        <w:autoSpaceDN/>
        <w:bidi w:val="0"/>
        <w:adjustRightInd/>
        <w:snapToGrid/>
        <w:spacing w:before="0" w:after="0" w:line="560" w:lineRule="exact"/>
        <w:ind w:left="0" w:right="0" w:firstLine="820"/>
        <w:jc w:val="both"/>
        <w:textAlignment w:val="auto"/>
        <w:rPr>
          <w:rFonts w:hint="eastAsia" w:ascii="仿宋_GB2312" w:hAnsi="仿宋_GB2312" w:eastAsia="仿宋_GB2312" w:cs="仿宋_GB2312"/>
          <w:b w:val="0"/>
          <w:bCs w:val="0"/>
          <w:color w:val="000000"/>
          <w:spacing w:val="0"/>
          <w:w w:val="100"/>
          <w:position w:val="0"/>
          <w:sz w:val="32"/>
          <w:szCs w:val="32"/>
        </w:rPr>
      </w:pPr>
      <w:r>
        <w:rPr>
          <w:rFonts w:hint="eastAsia" w:ascii="仿宋_GB2312" w:hAnsi="仿宋_GB2312" w:eastAsia="仿宋_GB2312" w:cs="仿宋_GB2312"/>
          <w:b w:val="0"/>
          <w:bCs w:val="0"/>
          <w:color w:val="000000"/>
          <w:spacing w:val="0"/>
          <w:w w:val="100"/>
          <w:position w:val="0"/>
          <w:sz w:val="32"/>
          <w:szCs w:val="32"/>
          <w:lang w:val="en-US" w:eastAsia="zh-CN"/>
        </w:rPr>
        <w:t>2.</w:t>
      </w:r>
      <w:r>
        <w:rPr>
          <w:rFonts w:hint="eastAsia" w:ascii="仿宋_GB2312" w:hAnsi="仿宋_GB2312" w:eastAsia="仿宋_GB2312" w:cs="仿宋_GB2312"/>
          <w:b w:val="0"/>
          <w:bCs w:val="0"/>
          <w:color w:val="000000"/>
          <w:spacing w:val="0"/>
          <w:w w:val="100"/>
          <w:position w:val="0"/>
          <w:sz w:val="32"/>
          <w:szCs w:val="32"/>
        </w:rPr>
        <w:t>坚持以人民为中心。聚</w:t>
      </w:r>
      <w:r>
        <w:rPr>
          <w:rFonts w:hint="eastAsia" w:ascii="仿宋_GB2312" w:hAnsi="仿宋_GB2312" w:eastAsia="仿宋_GB2312" w:cs="仿宋_GB2312"/>
          <w:b w:val="0"/>
          <w:bCs w:val="0"/>
          <w:color w:val="000000"/>
          <w:spacing w:val="0"/>
          <w:w w:val="100"/>
          <w:position w:val="0"/>
          <w:sz w:val="32"/>
          <w:szCs w:val="32"/>
          <w:lang w:val="en-US" w:eastAsia="zh-CN"/>
        </w:rPr>
        <w:t>焦</w:t>
      </w:r>
      <w:r>
        <w:rPr>
          <w:rFonts w:hint="eastAsia" w:ascii="仿宋_GB2312" w:hAnsi="仿宋_GB2312" w:eastAsia="仿宋_GB2312" w:cs="仿宋_GB2312"/>
          <w:b w:val="0"/>
          <w:bCs w:val="0"/>
          <w:color w:val="000000"/>
          <w:spacing w:val="0"/>
          <w:w w:val="100"/>
          <w:position w:val="0"/>
          <w:sz w:val="32"/>
          <w:szCs w:val="32"/>
        </w:rPr>
        <w:t>残疾人全生命周期服务，着力解决残疾人急难愁盼问题，提升残疾人基本保障和公共服务水平，提高残疾人融入社会和自我发展能力，不断满足残疾人对美好生活的新期待。</w:t>
      </w:r>
    </w:p>
    <w:p>
      <w:pPr>
        <w:pStyle w:val="10"/>
        <w:keepNext w:val="0"/>
        <w:keepLines w:val="0"/>
        <w:pageBreakBefore w:val="0"/>
        <w:widowControl w:val="0"/>
        <w:shd w:val="clear" w:color="auto" w:fill="auto"/>
        <w:tabs>
          <w:tab w:val="left" w:pos="1605"/>
        </w:tabs>
        <w:kinsoku/>
        <w:wordWrap/>
        <w:overflowPunct/>
        <w:topLinePunct w:val="0"/>
        <w:autoSpaceDE/>
        <w:autoSpaceDN/>
        <w:bidi w:val="0"/>
        <w:adjustRightInd/>
        <w:snapToGrid/>
        <w:spacing w:before="0" w:after="0" w:line="560" w:lineRule="exact"/>
        <w:ind w:left="0" w:right="0" w:firstLine="820"/>
        <w:jc w:val="both"/>
        <w:textAlignment w:val="auto"/>
        <w:rPr>
          <w:rFonts w:hint="eastAsia" w:ascii="仿宋_GB2312" w:hAnsi="仿宋_GB2312" w:eastAsia="仿宋_GB2312" w:cs="仿宋_GB2312"/>
          <w:b w:val="0"/>
          <w:bCs w:val="0"/>
          <w:color w:val="000000"/>
          <w:spacing w:val="0"/>
          <w:w w:val="100"/>
          <w:position w:val="0"/>
          <w:sz w:val="32"/>
          <w:szCs w:val="32"/>
        </w:rPr>
      </w:pPr>
      <w:r>
        <w:rPr>
          <w:rFonts w:hint="eastAsia" w:ascii="仿宋_GB2312" w:hAnsi="仿宋_GB2312" w:eastAsia="仿宋_GB2312" w:cs="仿宋_GB2312"/>
          <w:b w:val="0"/>
          <w:bCs w:val="0"/>
          <w:color w:val="000000"/>
          <w:spacing w:val="0"/>
          <w:w w:val="100"/>
          <w:position w:val="0"/>
          <w:sz w:val="32"/>
          <w:szCs w:val="32"/>
          <w:lang w:val="en-US" w:eastAsia="zh-CN"/>
        </w:rPr>
        <w:t>3.</w:t>
      </w:r>
      <w:r>
        <w:rPr>
          <w:rFonts w:hint="eastAsia" w:ascii="仿宋_GB2312" w:hAnsi="仿宋_GB2312" w:eastAsia="仿宋_GB2312" w:cs="仿宋_GB2312"/>
          <w:b w:val="0"/>
          <w:bCs w:val="0"/>
          <w:color w:val="000000"/>
          <w:spacing w:val="0"/>
          <w:w w:val="100"/>
          <w:position w:val="0"/>
          <w:sz w:val="32"/>
          <w:szCs w:val="32"/>
        </w:rPr>
        <w:t>坚持新发展理念。坚持残疾人事业高质量发展与经济社会现代化进程相协调、相适应。着力深化残疾人服务供给侧改革，强化残疾人事业人才培养、基层组织改革和服务创新、基础设施建设、科技信息化等基础保障条件，健全残疾人关爱服务体系。</w:t>
      </w:r>
    </w:p>
    <w:p>
      <w:pPr>
        <w:pStyle w:val="10"/>
        <w:keepNext w:val="0"/>
        <w:keepLines w:val="0"/>
        <w:pageBreakBefore w:val="0"/>
        <w:widowControl w:val="0"/>
        <w:shd w:val="clear" w:color="auto" w:fill="auto"/>
        <w:tabs>
          <w:tab w:val="left" w:pos="1605"/>
        </w:tabs>
        <w:kinsoku/>
        <w:wordWrap/>
        <w:overflowPunct/>
        <w:topLinePunct w:val="0"/>
        <w:autoSpaceDE/>
        <w:autoSpaceDN/>
        <w:bidi w:val="0"/>
        <w:adjustRightInd/>
        <w:snapToGrid/>
        <w:spacing w:before="0" w:after="0" w:line="560" w:lineRule="exact"/>
        <w:ind w:left="0" w:right="0" w:firstLine="820"/>
        <w:jc w:val="both"/>
        <w:textAlignment w:val="auto"/>
        <w:rPr>
          <w:rFonts w:hint="eastAsia" w:ascii="仿宋_GB2312" w:hAnsi="仿宋_GB2312" w:eastAsia="仿宋_GB2312" w:cs="仿宋_GB2312"/>
          <w:b w:val="0"/>
          <w:bCs w:val="0"/>
          <w:color w:val="000000"/>
          <w:spacing w:val="0"/>
          <w:w w:val="100"/>
          <w:position w:val="0"/>
          <w:sz w:val="32"/>
          <w:szCs w:val="32"/>
          <w:lang w:eastAsia="zh-CN"/>
        </w:rPr>
      </w:pPr>
      <w:r>
        <w:rPr>
          <w:rFonts w:hint="eastAsia" w:ascii="仿宋_GB2312" w:hAnsi="仿宋_GB2312" w:eastAsia="仿宋_GB2312" w:cs="仿宋_GB2312"/>
          <w:b w:val="0"/>
          <w:bCs w:val="0"/>
          <w:color w:val="000000"/>
          <w:spacing w:val="0"/>
          <w:w w:val="100"/>
          <w:position w:val="0"/>
          <w:sz w:val="32"/>
          <w:szCs w:val="32"/>
          <w:lang w:val="en-US" w:eastAsia="zh-CN"/>
        </w:rPr>
        <w:t>4.</w:t>
      </w:r>
      <w:r>
        <w:rPr>
          <w:rFonts w:hint="eastAsia" w:ascii="仿宋_GB2312" w:hAnsi="仿宋_GB2312" w:eastAsia="仿宋_GB2312" w:cs="仿宋_GB2312"/>
          <w:b w:val="0"/>
          <w:bCs w:val="0"/>
          <w:color w:val="000000"/>
          <w:spacing w:val="0"/>
          <w:w w:val="100"/>
          <w:position w:val="0"/>
          <w:sz w:val="32"/>
          <w:szCs w:val="32"/>
        </w:rPr>
        <w:t>坚持弱有所扶。着力完善残疾人帮扶制度，</w:t>
      </w:r>
      <w:r>
        <w:rPr>
          <w:rFonts w:hint="eastAsia" w:ascii="仿宋_GB2312" w:hAnsi="仿宋_GB2312" w:eastAsia="仿宋_GB2312" w:cs="仿宋_GB2312"/>
          <w:b w:val="0"/>
          <w:bCs w:val="0"/>
          <w:color w:val="000000"/>
          <w:spacing w:val="0"/>
          <w:w w:val="100"/>
          <w:position w:val="0"/>
          <w:sz w:val="32"/>
          <w:szCs w:val="32"/>
          <w:lang w:eastAsia="zh-CN"/>
        </w:rPr>
        <w:t>采</w:t>
      </w:r>
      <w:r>
        <w:rPr>
          <w:rFonts w:hint="eastAsia" w:ascii="仿宋_GB2312" w:hAnsi="仿宋_GB2312" w:eastAsia="仿宋_GB2312" w:cs="仿宋_GB2312"/>
          <w:b w:val="0"/>
          <w:bCs w:val="0"/>
          <w:color w:val="000000"/>
          <w:spacing w:val="0"/>
          <w:w w:val="100"/>
          <w:position w:val="0"/>
          <w:sz w:val="32"/>
          <w:szCs w:val="32"/>
        </w:rPr>
        <w:t>取普惠与特惠相结合的方式，织密扎牢残疾人民生保障安全网，堵漏洞、补短板、强弱项，提高残疾人保障水平，改善残疾人生活品质，促进残疾人全面发展、共同富裕。</w:t>
      </w:r>
    </w:p>
    <w:p>
      <w:pPr>
        <w:pStyle w:val="10"/>
        <w:keepNext w:val="0"/>
        <w:keepLines w:val="0"/>
        <w:pageBreakBefore w:val="0"/>
        <w:widowControl w:val="0"/>
        <w:shd w:val="clear" w:color="auto" w:fill="auto"/>
        <w:tabs>
          <w:tab w:val="left" w:pos="1605"/>
        </w:tabs>
        <w:kinsoku/>
        <w:wordWrap/>
        <w:overflowPunct/>
        <w:topLinePunct w:val="0"/>
        <w:autoSpaceDE/>
        <w:autoSpaceDN/>
        <w:bidi w:val="0"/>
        <w:adjustRightInd/>
        <w:snapToGrid/>
        <w:spacing w:before="0" w:after="0" w:line="560" w:lineRule="exact"/>
        <w:ind w:left="0" w:right="0" w:firstLine="820"/>
        <w:jc w:val="both"/>
        <w:textAlignment w:val="auto"/>
        <w:rPr>
          <w:rFonts w:hint="eastAsia" w:ascii="仿宋_GB2312" w:hAnsi="仿宋_GB2312" w:eastAsia="仿宋_GB2312" w:cs="仿宋_GB2312"/>
          <w:b w:val="0"/>
          <w:bCs w:val="0"/>
          <w:color w:val="000000"/>
          <w:spacing w:val="0"/>
          <w:w w:val="100"/>
          <w:position w:val="0"/>
          <w:sz w:val="32"/>
          <w:szCs w:val="32"/>
        </w:rPr>
      </w:pPr>
      <w:r>
        <w:rPr>
          <w:rFonts w:hint="eastAsia" w:ascii="仿宋_GB2312" w:hAnsi="仿宋_GB2312" w:eastAsia="仿宋_GB2312" w:cs="仿宋_GB2312"/>
          <w:b w:val="0"/>
          <w:bCs w:val="0"/>
          <w:color w:val="000000"/>
          <w:spacing w:val="0"/>
          <w:w w:val="100"/>
          <w:position w:val="0"/>
          <w:sz w:val="32"/>
          <w:szCs w:val="32"/>
          <w:lang w:val="en-US" w:eastAsia="zh-CN"/>
        </w:rPr>
        <w:t>5.</w:t>
      </w:r>
      <w:r>
        <w:rPr>
          <w:rFonts w:hint="eastAsia" w:ascii="仿宋_GB2312" w:hAnsi="仿宋_GB2312" w:eastAsia="仿宋_GB2312" w:cs="仿宋_GB2312"/>
          <w:b w:val="0"/>
          <w:bCs w:val="0"/>
          <w:color w:val="000000"/>
          <w:spacing w:val="0"/>
          <w:w w:val="100"/>
          <w:position w:val="0"/>
          <w:sz w:val="32"/>
          <w:szCs w:val="32"/>
        </w:rPr>
        <w:t>坚持依法依规。着力推动残疾人基本权益全面落实，提高残疾人事业法治化水平。全面推进城</w:t>
      </w:r>
      <w:r>
        <w:rPr>
          <w:rFonts w:hint="eastAsia" w:ascii="仿宋_GB2312" w:hAnsi="仿宋_GB2312" w:eastAsia="仿宋_GB2312" w:cs="仿宋_GB2312"/>
          <w:b w:val="0"/>
          <w:bCs w:val="0"/>
          <w:color w:val="000000"/>
          <w:spacing w:val="0"/>
          <w:w w:val="100"/>
          <w:position w:val="0"/>
          <w:sz w:val="32"/>
          <w:szCs w:val="32"/>
          <w:lang w:eastAsia="zh-CN"/>
        </w:rPr>
        <w:t>区</w:t>
      </w:r>
      <w:r>
        <w:rPr>
          <w:rFonts w:hint="eastAsia" w:ascii="仿宋_GB2312" w:hAnsi="仿宋_GB2312" w:eastAsia="仿宋_GB2312" w:cs="仿宋_GB2312"/>
          <w:b w:val="0"/>
          <w:bCs w:val="0"/>
          <w:color w:val="000000"/>
          <w:spacing w:val="0"/>
          <w:w w:val="100"/>
          <w:position w:val="0"/>
          <w:sz w:val="32"/>
          <w:szCs w:val="32"/>
        </w:rPr>
        <w:t>无障碍环境建设，创造良好的融合环境。</w:t>
      </w:r>
    </w:p>
    <w:p>
      <w:pPr>
        <w:pStyle w:val="10"/>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right="0" w:firstLine="880"/>
        <w:jc w:val="both"/>
        <w:textAlignment w:val="auto"/>
        <w:rPr>
          <w:rFonts w:hint="eastAsia" w:ascii="仿宋_GB2312" w:hAnsi="仿宋_GB2312" w:eastAsia="仿宋_GB2312" w:cs="仿宋_GB2312"/>
          <w:b w:val="0"/>
          <w:bCs w:val="0"/>
          <w:color w:val="000000"/>
          <w:spacing w:val="0"/>
          <w:w w:val="100"/>
          <w:position w:val="0"/>
          <w:sz w:val="32"/>
          <w:szCs w:val="32"/>
        </w:rPr>
      </w:pPr>
      <w:bookmarkStart w:id="1" w:name="bookmark11"/>
      <w:r>
        <w:rPr>
          <w:rFonts w:hint="eastAsia" w:ascii="楷体_GB2312" w:hAnsi="楷体_GB2312" w:eastAsia="楷体_GB2312" w:cs="楷体_GB2312"/>
          <w:b w:val="0"/>
          <w:bCs w:val="0"/>
          <w:color w:val="000000"/>
          <w:spacing w:val="0"/>
          <w:w w:val="100"/>
          <w:position w:val="0"/>
          <w:sz w:val="32"/>
          <w:szCs w:val="32"/>
        </w:rPr>
        <w:t>（</w:t>
      </w:r>
      <w:bookmarkEnd w:id="1"/>
      <w:r>
        <w:rPr>
          <w:rFonts w:hint="eastAsia" w:ascii="楷体_GB2312" w:hAnsi="楷体_GB2312" w:eastAsia="楷体_GB2312" w:cs="楷体_GB2312"/>
          <w:b w:val="0"/>
          <w:bCs w:val="0"/>
          <w:color w:val="000000"/>
          <w:spacing w:val="0"/>
          <w:w w:val="100"/>
          <w:position w:val="0"/>
          <w:sz w:val="32"/>
          <w:szCs w:val="32"/>
        </w:rPr>
        <w:t>三）发展目标。</w:t>
      </w:r>
      <w:r>
        <w:rPr>
          <w:rFonts w:hint="eastAsia" w:ascii="仿宋_GB2312" w:hAnsi="仿宋_GB2312" w:eastAsia="仿宋_GB2312" w:cs="仿宋_GB2312"/>
          <w:b w:val="0"/>
          <w:bCs w:val="0"/>
          <w:color w:val="000000"/>
          <w:spacing w:val="0"/>
          <w:w w:val="100"/>
          <w:position w:val="0"/>
          <w:sz w:val="32"/>
          <w:szCs w:val="32"/>
        </w:rPr>
        <w:t>到2025年，实现巩固拓展残疾人脱贫攻坚成果同乡村振兴有效衔接，残疾人基本民生得到稳定保障，残疾人获得全生命周期服务，生活品质得到改善，民生福祉达到新水平。</w:t>
      </w:r>
    </w:p>
    <w:p>
      <w:pPr>
        <w:pStyle w:val="10"/>
        <w:keepNext w:val="0"/>
        <w:keepLines w:val="0"/>
        <w:pageBreakBefore w:val="0"/>
        <w:widowControl w:val="0"/>
        <w:shd w:val="clear" w:color="auto" w:fill="auto"/>
        <w:tabs>
          <w:tab w:val="left" w:pos="1605"/>
        </w:tabs>
        <w:kinsoku/>
        <w:wordWrap/>
        <w:overflowPunct/>
        <w:topLinePunct w:val="0"/>
        <w:autoSpaceDE/>
        <w:autoSpaceDN/>
        <w:bidi w:val="0"/>
        <w:adjustRightInd/>
        <w:snapToGrid/>
        <w:spacing w:before="0" w:after="0" w:line="560" w:lineRule="exact"/>
        <w:ind w:left="0" w:right="0" w:firstLine="820"/>
        <w:jc w:val="both"/>
        <w:textAlignment w:val="auto"/>
        <w:rPr>
          <w:rFonts w:hint="eastAsia" w:ascii="仿宋_GB2312" w:hAnsi="仿宋_GB2312" w:eastAsia="仿宋_GB2312" w:cs="仿宋_GB2312"/>
          <w:b w:val="0"/>
          <w:bCs w:val="0"/>
          <w:color w:val="000000"/>
          <w:spacing w:val="0"/>
          <w:w w:val="100"/>
          <w:position w:val="0"/>
          <w:sz w:val="32"/>
          <w:szCs w:val="32"/>
        </w:rPr>
      </w:pPr>
      <w:r>
        <w:rPr>
          <w:rFonts w:hint="eastAsia" w:ascii="仿宋_GB2312" w:hAnsi="仿宋_GB2312" w:eastAsia="仿宋_GB2312" w:cs="仿宋_GB2312"/>
          <w:b w:val="0"/>
          <w:bCs w:val="0"/>
          <w:color w:val="000000"/>
          <w:spacing w:val="0"/>
          <w:w w:val="100"/>
          <w:position w:val="0"/>
          <w:sz w:val="32"/>
          <w:szCs w:val="32"/>
        </w:rPr>
        <w:t>1.多层次的残疾人社会保障制度基本建立，残疾人基本生活保障网进一步织密扎牢，重度残疾人得到更好照护。</w:t>
      </w:r>
    </w:p>
    <w:p>
      <w:pPr>
        <w:pStyle w:val="10"/>
        <w:keepNext w:val="0"/>
        <w:keepLines w:val="0"/>
        <w:pageBreakBefore w:val="0"/>
        <w:widowControl w:val="0"/>
        <w:shd w:val="clear" w:color="auto" w:fill="auto"/>
        <w:tabs>
          <w:tab w:val="left" w:pos="1605"/>
        </w:tabs>
        <w:kinsoku/>
        <w:wordWrap/>
        <w:overflowPunct/>
        <w:topLinePunct w:val="0"/>
        <w:autoSpaceDE/>
        <w:autoSpaceDN/>
        <w:bidi w:val="0"/>
        <w:adjustRightInd/>
        <w:snapToGrid/>
        <w:spacing w:before="0" w:after="0" w:line="560" w:lineRule="exact"/>
        <w:ind w:left="0" w:right="0" w:firstLine="820"/>
        <w:jc w:val="both"/>
        <w:textAlignment w:val="auto"/>
        <w:rPr>
          <w:rFonts w:hint="eastAsia" w:ascii="仿宋_GB2312" w:hAnsi="仿宋_GB2312" w:eastAsia="仿宋_GB2312" w:cs="仿宋_GB2312"/>
          <w:b w:val="0"/>
          <w:bCs w:val="0"/>
          <w:color w:val="000000"/>
          <w:spacing w:val="0"/>
          <w:w w:val="100"/>
          <w:position w:val="0"/>
          <w:sz w:val="32"/>
          <w:szCs w:val="32"/>
        </w:rPr>
      </w:pPr>
      <w:r>
        <w:rPr>
          <w:rFonts w:hint="eastAsia" w:ascii="仿宋_GB2312" w:hAnsi="仿宋_GB2312" w:eastAsia="仿宋_GB2312" w:cs="仿宋_GB2312"/>
          <w:b w:val="0"/>
          <w:bCs w:val="0"/>
          <w:color w:val="000000"/>
          <w:spacing w:val="0"/>
          <w:w w:val="100"/>
          <w:position w:val="0"/>
          <w:sz w:val="32"/>
          <w:szCs w:val="32"/>
        </w:rPr>
        <w:t>2.残疾人基本公共服务体系更加健全，残疾人健康状况不断改善，受教育水平继续提高，文化体育有较大发展，实现更加充分更高质量的就业。</w:t>
      </w:r>
    </w:p>
    <w:p>
      <w:pPr>
        <w:pStyle w:val="10"/>
        <w:keepNext w:val="0"/>
        <w:keepLines w:val="0"/>
        <w:pageBreakBefore w:val="0"/>
        <w:widowControl w:val="0"/>
        <w:shd w:val="clear" w:color="auto" w:fill="auto"/>
        <w:tabs>
          <w:tab w:val="left" w:pos="1605"/>
        </w:tabs>
        <w:kinsoku/>
        <w:wordWrap/>
        <w:overflowPunct/>
        <w:topLinePunct w:val="0"/>
        <w:autoSpaceDE/>
        <w:autoSpaceDN/>
        <w:bidi w:val="0"/>
        <w:adjustRightInd/>
        <w:snapToGrid/>
        <w:spacing w:before="0" w:after="0" w:line="560" w:lineRule="exact"/>
        <w:ind w:left="0" w:right="0" w:firstLine="820"/>
        <w:jc w:val="both"/>
        <w:textAlignment w:val="auto"/>
        <w:rPr>
          <w:rFonts w:hint="eastAsia" w:ascii="仿宋_GB2312" w:hAnsi="仿宋_GB2312" w:eastAsia="仿宋_GB2312" w:cs="仿宋_GB2312"/>
          <w:b w:val="0"/>
          <w:bCs w:val="0"/>
          <w:color w:val="000000"/>
          <w:spacing w:val="0"/>
          <w:w w:val="100"/>
          <w:position w:val="0"/>
          <w:sz w:val="32"/>
          <w:szCs w:val="32"/>
        </w:rPr>
      </w:pPr>
      <w:r>
        <w:rPr>
          <w:rFonts w:hint="eastAsia" w:ascii="仿宋_GB2312" w:hAnsi="仿宋_GB2312" w:eastAsia="仿宋_GB2312" w:cs="仿宋_GB2312"/>
          <w:b w:val="0"/>
          <w:bCs w:val="0"/>
          <w:color w:val="000000"/>
          <w:spacing w:val="0"/>
          <w:w w:val="100"/>
          <w:position w:val="0"/>
          <w:sz w:val="32"/>
          <w:szCs w:val="32"/>
        </w:rPr>
        <w:t>3.无障碍的社会环境不断优化，社会力量参与更加广泛和深入，基层残疾人服务网络和社会支持网络更加完善，残疾人平等权利得到更好实现。</w:t>
      </w:r>
    </w:p>
    <w:p>
      <w:pPr>
        <w:pStyle w:val="10"/>
        <w:keepNext w:val="0"/>
        <w:keepLines w:val="0"/>
        <w:pageBreakBefore w:val="0"/>
        <w:widowControl w:val="0"/>
        <w:shd w:val="clear" w:color="auto" w:fill="auto"/>
        <w:tabs>
          <w:tab w:val="left" w:pos="1605"/>
        </w:tabs>
        <w:kinsoku/>
        <w:wordWrap/>
        <w:overflowPunct/>
        <w:topLinePunct w:val="0"/>
        <w:autoSpaceDE/>
        <w:autoSpaceDN/>
        <w:bidi w:val="0"/>
        <w:adjustRightInd/>
        <w:snapToGrid/>
        <w:spacing w:before="0" w:after="0" w:line="560" w:lineRule="exact"/>
        <w:ind w:left="0" w:right="0" w:firstLine="820"/>
        <w:jc w:val="both"/>
        <w:textAlignment w:val="auto"/>
        <w:rPr>
          <w:rFonts w:hint="eastAsia" w:ascii="仿宋" w:hAnsi="仿宋" w:eastAsia="仿宋" w:cs="仿宋"/>
          <w:b w:val="0"/>
          <w:bCs w:val="0"/>
          <w:color w:val="000000"/>
          <w:spacing w:val="0"/>
          <w:w w:val="100"/>
          <w:position w:val="0"/>
          <w:sz w:val="32"/>
          <w:szCs w:val="32"/>
        </w:rPr>
      </w:pPr>
      <w:r>
        <w:rPr>
          <w:rFonts w:hint="eastAsia" w:ascii="仿宋_GB2312" w:hAnsi="仿宋_GB2312" w:eastAsia="仿宋_GB2312" w:cs="仿宋_GB2312"/>
          <w:b w:val="0"/>
          <w:bCs w:val="0"/>
          <w:color w:val="000000"/>
          <w:spacing w:val="0"/>
          <w:w w:val="100"/>
          <w:position w:val="0"/>
          <w:sz w:val="32"/>
          <w:szCs w:val="32"/>
        </w:rPr>
        <w:t>4.残疾人基础保障条件进一步改善，治理体系和治理能力不断优化，质量效益明显提升。</w:t>
      </w:r>
    </w:p>
    <w:tbl>
      <w:tblPr>
        <w:tblStyle w:val="6"/>
        <w:tblW w:w="9725" w:type="dxa"/>
        <w:jc w:val="center"/>
        <w:shd w:val="clear" w:color="auto" w:fill="auto"/>
        <w:tblLayout w:type="fixed"/>
        <w:tblCellMar>
          <w:top w:w="0" w:type="dxa"/>
          <w:left w:w="10" w:type="dxa"/>
          <w:bottom w:w="0" w:type="dxa"/>
          <w:right w:w="10" w:type="dxa"/>
        </w:tblCellMar>
      </w:tblPr>
      <w:tblGrid>
        <w:gridCol w:w="6715"/>
        <w:gridCol w:w="900"/>
        <w:gridCol w:w="1020"/>
        <w:gridCol w:w="1090"/>
      </w:tblGrid>
      <w:tr>
        <w:tblPrEx>
          <w:tblCellMar>
            <w:top w:w="0" w:type="dxa"/>
            <w:left w:w="10" w:type="dxa"/>
            <w:bottom w:w="0" w:type="dxa"/>
            <w:right w:w="10" w:type="dxa"/>
          </w:tblCellMar>
        </w:tblPrEx>
        <w:trPr>
          <w:trHeight w:val="610" w:hRule="exact"/>
          <w:jc w:val="center"/>
        </w:trPr>
        <w:tc>
          <w:tcPr>
            <w:tcW w:w="9725" w:type="dxa"/>
            <w:gridSpan w:val="4"/>
            <w:tcBorders>
              <w:top w:val="single" w:color="auto" w:sz="4" w:space="0"/>
              <w:left w:val="single" w:color="auto" w:sz="4" w:space="0"/>
              <w:right w:val="single" w:color="auto" w:sz="4" w:space="0"/>
            </w:tcBorders>
            <w:shd w:val="clear" w:color="auto" w:fill="auto"/>
            <w:vAlign w:val="top"/>
          </w:tcPr>
          <w:p>
            <w:pPr>
              <w:pStyle w:val="10"/>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leftChars="0" w:right="0" w:firstLine="0" w:firstLineChars="0"/>
              <w:jc w:val="center"/>
              <w:textAlignment w:val="auto"/>
              <w:rPr>
                <w:rFonts w:hint="eastAsia" w:ascii="方正小标宋简体" w:hAnsi="方正小标宋简体" w:eastAsia="方正小标宋简体" w:cs="方正小标宋简体"/>
                <w:b w:val="0"/>
                <w:bCs w:val="0"/>
                <w:color w:val="000000"/>
                <w:spacing w:val="0"/>
                <w:w w:val="100"/>
                <w:position w:val="0"/>
                <w:sz w:val="32"/>
                <w:szCs w:val="32"/>
                <w:lang w:val="zh-CN" w:eastAsia="zh-CN" w:bidi="zh-CN"/>
              </w:rPr>
            </w:pPr>
            <w:r>
              <w:rPr>
                <w:rFonts w:hint="eastAsia" w:ascii="方正小标宋简体" w:hAnsi="方正小标宋简体" w:eastAsia="方正小标宋简体" w:cs="方正小标宋简体"/>
                <w:b w:val="0"/>
                <w:bCs w:val="0"/>
                <w:color w:val="000000"/>
                <w:spacing w:val="0"/>
                <w:w w:val="100"/>
                <w:position w:val="0"/>
                <w:sz w:val="32"/>
                <w:szCs w:val="32"/>
                <w:lang w:val="zh-CN" w:eastAsia="zh-CN" w:bidi="zh-CN"/>
              </w:rPr>
              <w:t>“十四五”残疾人事业发展主要指标</w:t>
            </w:r>
          </w:p>
          <w:p>
            <w:pPr>
              <w:pStyle w:val="11"/>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right="0" w:firstLine="0"/>
              <w:jc w:val="center"/>
              <w:textAlignment w:val="auto"/>
              <w:rPr>
                <w:rFonts w:hint="eastAsia" w:ascii="黑体" w:hAnsi="黑体" w:eastAsia="黑体" w:cs="黑体"/>
                <w:b w:val="0"/>
                <w:bCs w:val="0"/>
                <w:color w:val="000000"/>
                <w:spacing w:val="0"/>
                <w:w w:val="100"/>
                <w:position w:val="0"/>
                <w:sz w:val="28"/>
                <w:szCs w:val="28"/>
                <w:lang w:val="zh-CN" w:eastAsia="zh-CN" w:bidi="zh-CN"/>
              </w:rPr>
            </w:pPr>
            <w:r>
              <w:rPr>
                <w:rFonts w:hint="eastAsia" w:ascii="黑体" w:hAnsi="黑体" w:eastAsia="黑体" w:cs="黑体"/>
                <w:b w:val="0"/>
                <w:bCs w:val="0"/>
                <w:color w:val="000000"/>
                <w:spacing w:val="0"/>
                <w:w w:val="100"/>
                <w:position w:val="0"/>
                <w:sz w:val="28"/>
                <w:szCs w:val="28"/>
                <w:lang w:val="zh-CN" w:eastAsia="zh-CN" w:bidi="zh-CN"/>
              </w:rPr>
              <w:t>2020年</w:t>
            </w:r>
          </w:p>
          <w:p>
            <w:pPr>
              <w:pStyle w:val="11"/>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right="0" w:firstLine="0"/>
              <w:jc w:val="center"/>
              <w:textAlignment w:val="auto"/>
              <w:rPr>
                <w:rFonts w:hint="eastAsia" w:ascii="黑体" w:hAnsi="黑体" w:eastAsia="黑体" w:cs="黑体"/>
                <w:b w:val="0"/>
                <w:bCs w:val="0"/>
                <w:color w:val="000000"/>
                <w:spacing w:val="0"/>
                <w:w w:val="100"/>
                <w:position w:val="0"/>
                <w:sz w:val="28"/>
                <w:szCs w:val="28"/>
                <w:lang w:val="zh-CN" w:eastAsia="zh-CN" w:bidi="zh-CN"/>
              </w:rPr>
            </w:pPr>
            <w:r>
              <w:rPr>
                <w:rFonts w:hint="eastAsia" w:ascii="黑体" w:hAnsi="黑体" w:eastAsia="黑体" w:cs="黑体"/>
                <w:b w:val="0"/>
                <w:bCs w:val="0"/>
                <w:color w:val="000000"/>
                <w:spacing w:val="0"/>
                <w:w w:val="100"/>
                <w:position w:val="0"/>
                <w:sz w:val="28"/>
                <w:szCs w:val="28"/>
                <w:lang w:val="zh-CN" w:eastAsia="zh-CN" w:bidi="zh-CN"/>
              </w:rPr>
              <w:t>2025年</w:t>
            </w:r>
          </w:p>
          <w:p>
            <w:pPr>
              <w:pStyle w:val="11"/>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right="0" w:firstLine="0"/>
              <w:jc w:val="center"/>
              <w:textAlignment w:val="auto"/>
              <w:rPr>
                <w:rFonts w:hint="eastAsia" w:ascii="黑体" w:hAnsi="黑体" w:eastAsia="黑体" w:cs="黑体"/>
                <w:b w:val="0"/>
                <w:bCs w:val="0"/>
                <w:color w:val="000000"/>
                <w:spacing w:val="0"/>
                <w:w w:val="100"/>
                <w:position w:val="0"/>
                <w:sz w:val="28"/>
                <w:szCs w:val="28"/>
                <w:lang w:val="zh-CN" w:eastAsia="zh-CN" w:bidi="zh-CN"/>
              </w:rPr>
            </w:pPr>
            <w:r>
              <w:rPr>
                <w:rFonts w:hint="eastAsia" w:ascii="黑体" w:hAnsi="黑体" w:eastAsia="黑体" w:cs="黑体"/>
                <w:b w:val="0"/>
                <w:bCs w:val="0"/>
                <w:color w:val="000000"/>
                <w:spacing w:val="0"/>
                <w:w w:val="100"/>
                <w:position w:val="0"/>
                <w:sz w:val="28"/>
                <w:szCs w:val="28"/>
                <w:lang w:val="zh-CN" w:eastAsia="zh-CN" w:bidi="zh-CN"/>
              </w:rPr>
              <w:t>属性</w:t>
            </w:r>
          </w:p>
        </w:tc>
      </w:tr>
      <w:tr>
        <w:tblPrEx>
          <w:shd w:val="clear" w:color="auto" w:fill="auto"/>
          <w:tblCellMar>
            <w:top w:w="0" w:type="dxa"/>
            <w:left w:w="10" w:type="dxa"/>
            <w:bottom w:w="0" w:type="dxa"/>
            <w:right w:w="10" w:type="dxa"/>
          </w:tblCellMar>
        </w:tblPrEx>
        <w:trPr>
          <w:trHeight w:val="610" w:hRule="exact"/>
          <w:jc w:val="center"/>
        </w:trPr>
        <w:tc>
          <w:tcPr>
            <w:tcW w:w="6715" w:type="dxa"/>
            <w:tcBorders>
              <w:top w:val="single" w:color="auto" w:sz="4" w:space="0"/>
              <w:left w:val="single" w:color="auto" w:sz="4" w:space="0"/>
            </w:tcBorders>
            <w:shd w:val="clear" w:color="auto" w:fill="auto"/>
            <w:vAlign w:val="top"/>
          </w:tcPr>
          <w:p>
            <w:pPr>
              <w:pStyle w:val="11"/>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leftChars="0" w:right="0" w:rightChars="0" w:firstLine="0" w:firstLineChars="0"/>
              <w:jc w:val="center"/>
              <w:textAlignment w:val="auto"/>
              <w:rPr>
                <w:rFonts w:hint="eastAsia" w:ascii="黑体" w:hAnsi="黑体" w:eastAsia="黑体" w:cs="黑体"/>
                <w:b w:val="0"/>
                <w:bCs w:val="0"/>
                <w:color w:val="000000"/>
                <w:spacing w:val="0"/>
                <w:w w:val="100"/>
                <w:position w:val="0"/>
                <w:sz w:val="28"/>
                <w:szCs w:val="28"/>
                <w:lang w:val="zh-CN" w:eastAsia="zh-CN" w:bidi="zh-CN"/>
              </w:rPr>
            </w:pPr>
            <w:r>
              <w:rPr>
                <w:rFonts w:hint="eastAsia" w:ascii="黑体" w:hAnsi="黑体" w:eastAsia="黑体" w:cs="黑体"/>
                <w:b w:val="0"/>
                <w:bCs w:val="0"/>
                <w:color w:val="000000"/>
                <w:spacing w:val="0"/>
                <w:w w:val="100"/>
                <w:position w:val="0"/>
                <w:sz w:val="28"/>
                <w:szCs w:val="28"/>
                <w:lang w:val="zh-CN" w:eastAsia="zh-CN" w:bidi="zh-CN"/>
              </w:rPr>
              <w:t>指标</w:t>
            </w:r>
          </w:p>
        </w:tc>
        <w:tc>
          <w:tcPr>
            <w:tcW w:w="900" w:type="dxa"/>
            <w:tcBorders>
              <w:top w:val="single" w:color="auto" w:sz="4" w:space="0"/>
              <w:left w:val="single" w:color="auto" w:sz="4" w:space="0"/>
            </w:tcBorders>
            <w:shd w:val="clear" w:color="auto" w:fill="auto"/>
            <w:vAlign w:val="top"/>
          </w:tcPr>
          <w:p>
            <w:pPr>
              <w:pStyle w:val="11"/>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leftChars="0" w:right="0" w:rightChars="0" w:firstLine="0" w:firstLineChars="0"/>
              <w:jc w:val="center"/>
              <w:textAlignment w:val="auto"/>
              <w:rPr>
                <w:rFonts w:hint="eastAsia" w:ascii="黑体" w:hAnsi="黑体" w:eastAsia="黑体" w:cs="黑体"/>
                <w:b w:val="0"/>
                <w:bCs w:val="0"/>
                <w:color w:val="000000"/>
                <w:spacing w:val="0"/>
                <w:w w:val="100"/>
                <w:position w:val="0"/>
                <w:sz w:val="28"/>
                <w:szCs w:val="28"/>
                <w:lang w:val="zh-CN" w:eastAsia="zh-CN" w:bidi="zh-CN"/>
              </w:rPr>
            </w:pPr>
            <w:r>
              <w:rPr>
                <w:rFonts w:hint="eastAsia" w:ascii="黑体" w:hAnsi="黑体" w:eastAsia="黑体" w:cs="黑体"/>
                <w:b w:val="0"/>
                <w:bCs w:val="0"/>
                <w:color w:val="000000"/>
                <w:spacing w:val="0"/>
                <w:w w:val="100"/>
                <w:position w:val="0"/>
                <w:sz w:val="28"/>
                <w:szCs w:val="28"/>
                <w:lang w:val="zh-CN" w:eastAsia="zh-CN" w:bidi="zh-CN"/>
              </w:rPr>
              <w:t>2020年</w:t>
            </w:r>
          </w:p>
        </w:tc>
        <w:tc>
          <w:tcPr>
            <w:tcW w:w="1020" w:type="dxa"/>
            <w:tcBorders>
              <w:top w:val="single" w:color="auto" w:sz="4" w:space="0"/>
              <w:left w:val="single" w:color="auto" w:sz="4" w:space="0"/>
            </w:tcBorders>
            <w:shd w:val="clear" w:color="auto" w:fill="auto"/>
            <w:vAlign w:val="top"/>
          </w:tcPr>
          <w:p>
            <w:pPr>
              <w:pStyle w:val="11"/>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leftChars="0" w:right="0" w:rightChars="0" w:firstLine="0" w:firstLineChars="0"/>
              <w:jc w:val="center"/>
              <w:textAlignment w:val="auto"/>
              <w:rPr>
                <w:rFonts w:hint="eastAsia" w:ascii="黑体" w:hAnsi="黑体" w:eastAsia="黑体" w:cs="黑体"/>
                <w:b w:val="0"/>
                <w:bCs w:val="0"/>
                <w:color w:val="000000"/>
                <w:spacing w:val="0"/>
                <w:w w:val="100"/>
                <w:position w:val="0"/>
                <w:sz w:val="28"/>
                <w:szCs w:val="28"/>
                <w:lang w:val="zh-CN" w:eastAsia="zh-CN" w:bidi="zh-CN"/>
              </w:rPr>
            </w:pPr>
            <w:r>
              <w:rPr>
                <w:rFonts w:hint="eastAsia" w:ascii="黑体" w:hAnsi="黑体" w:eastAsia="黑体" w:cs="黑体"/>
                <w:b w:val="0"/>
                <w:bCs w:val="0"/>
                <w:color w:val="000000"/>
                <w:spacing w:val="0"/>
                <w:w w:val="100"/>
                <w:position w:val="0"/>
                <w:sz w:val="28"/>
                <w:szCs w:val="28"/>
                <w:lang w:val="zh-CN" w:eastAsia="zh-CN" w:bidi="zh-CN"/>
              </w:rPr>
              <w:t>2025年</w:t>
            </w:r>
          </w:p>
        </w:tc>
        <w:tc>
          <w:tcPr>
            <w:tcW w:w="1090" w:type="dxa"/>
            <w:tcBorders>
              <w:top w:val="single" w:color="auto" w:sz="4" w:space="0"/>
              <w:left w:val="single" w:color="auto" w:sz="4" w:space="0"/>
              <w:right w:val="single" w:color="auto" w:sz="4" w:space="0"/>
            </w:tcBorders>
            <w:shd w:val="clear" w:color="auto" w:fill="auto"/>
            <w:vAlign w:val="top"/>
          </w:tcPr>
          <w:p>
            <w:pPr>
              <w:pStyle w:val="11"/>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leftChars="0" w:right="0" w:rightChars="0" w:firstLine="0" w:firstLineChars="0"/>
              <w:jc w:val="center"/>
              <w:textAlignment w:val="auto"/>
              <w:rPr>
                <w:rFonts w:hint="eastAsia" w:ascii="黑体" w:hAnsi="黑体" w:eastAsia="黑体" w:cs="黑体"/>
                <w:b w:val="0"/>
                <w:bCs w:val="0"/>
                <w:color w:val="000000"/>
                <w:spacing w:val="0"/>
                <w:w w:val="100"/>
                <w:position w:val="0"/>
                <w:sz w:val="28"/>
                <w:szCs w:val="28"/>
                <w:lang w:val="zh-CN" w:eastAsia="zh-CN" w:bidi="zh-CN"/>
              </w:rPr>
            </w:pPr>
            <w:r>
              <w:rPr>
                <w:rFonts w:hint="eastAsia" w:ascii="黑体" w:hAnsi="黑体" w:eastAsia="黑体" w:cs="黑体"/>
                <w:b w:val="0"/>
                <w:bCs w:val="0"/>
                <w:color w:val="000000"/>
                <w:spacing w:val="0"/>
                <w:w w:val="100"/>
                <w:position w:val="0"/>
                <w:sz w:val="28"/>
                <w:szCs w:val="28"/>
                <w:lang w:val="zh-CN" w:eastAsia="zh-CN" w:bidi="zh-CN"/>
              </w:rPr>
              <w:t>属性</w:t>
            </w:r>
          </w:p>
        </w:tc>
      </w:tr>
      <w:tr>
        <w:tblPrEx>
          <w:shd w:val="clear" w:color="auto" w:fill="auto"/>
          <w:tblCellMar>
            <w:top w:w="0" w:type="dxa"/>
            <w:left w:w="10" w:type="dxa"/>
            <w:bottom w:w="0" w:type="dxa"/>
            <w:right w:w="10" w:type="dxa"/>
          </w:tblCellMar>
        </w:tblPrEx>
        <w:trPr>
          <w:trHeight w:val="624" w:hRule="exact"/>
          <w:jc w:val="center"/>
        </w:trPr>
        <w:tc>
          <w:tcPr>
            <w:tcW w:w="6715" w:type="dxa"/>
            <w:tcBorders>
              <w:top w:val="single" w:color="auto" w:sz="4" w:space="0"/>
              <w:left w:val="single" w:color="auto" w:sz="4" w:space="0"/>
            </w:tcBorders>
            <w:shd w:val="clear" w:color="auto" w:fill="auto"/>
            <w:vAlign w:val="top"/>
          </w:tcPr>
          <w:p>
            <w:pPr>
              <w:pStyle w:val="10"/>
              <w:keepNext w:val="0"/>
              <w:keepLines w:val="0"/>
              <w:pageBreakBefore w:val="0"/>
              <w:widowControl w:val="0"/>
              <w:shd w:val="clear" w:color="auto" w:fill="auto"/>
              <w:tabs>
                <w:tab w:val="left" w:pos="1605"/>
              </w:tabs>
              <w:kinsoku/>
              <w:wordWrap/>
              <w:overflowPunct/>
              <w:topLinePunct w:val="0"/>
              <w:autoSpaceDE/>
              <w:autoSpaceDN/>
              <w:bidi w:val="0"/>
              <w:adjustRightInd/>
              <w:snapToGrid/>
              <w:spacing w:before="0" w:after="0" w:line="560" w:lineRule="exact"/>
              <w:ind w:left="0" w:leftChars="0" w:right="0" w:firstLine="0" w:firstLineChars="0"/>
              <w:jc w:val="both"/>
              <w:textAlignment w:val="auto"/>
              <w:rPr>
                <w:rFonts w:hint="eastAsia" w:ascii="仿宋_GB2312" w:hAnsi="仿宋_GB2312" w:eastAsia="仿宋_GB2312" w:cs="仿宋_GB2312"/>
                <w:b w:val="0"/>
                <w:bCs w:val="0"/>
                <w:color w:val="000000"/>
                <w:spacing w:val="0"/>
                <w:w w:val="100"/>
                <w:position w:val="0"/>
                <w:sz w:val="28"/>
                <w:szCs w:val="28"/>
                <w:lang w:val="zh-CN" w:eastAsia="zh-CN"/>
              </w:rPr>
            </w:pPr>
            <w:r>
              <w:rPr>
                <w:rFonts w:hint="eastAsia" w:ascii="仿宋_GB2312" w:hAnsi="仿宋_GB2312" w:eastAsia="仿宋_GB2312" w:cs="仿宋_GB2312"/>
                <w:b w:val="0"/>
                <w:bCs w:val="0"/>
                <w:color w:val="000000"/>
                <w:spacing w:val="0"/>
                <w:w w:val="100"/>
                <w:position w:val="0"/>
                <w:sz w:val="28"/>
                <w:szCs w:val="28"/>
                <w:lang w:val="en-US" w:eastAsia="en-US"/>
              </w:rPr>
              <w:t>1.</w:t>
            </w:r>
            <w:r>
              <w:rPr>
                <w:rFonts w:hint="eastAsia" w:ascii="仿宋_GB2312" w:hAnsi="仿宋_GB2312" w:eastAsia="仿宋_GB2312" w:cs="仿宋_GB2312"/>
                <w:b w:val="0"/>
                <w:bCs w:val="0"/>
                <w:color w:val="000000"/>
                <w:spacing w:val="0"/>
                <w:w w:val="100"/>
                <w:position w:val="0"/>
                <w:sz w:val="28"/>
                <w:szCs w:val="28"/>
                <w:lang w:val="zh-CN" w:eastAsia="zh-CN"/>
              </w:rPr>
              <w:t>符合条件的残疾人纳入最低生活保障比例(%)</w:t>
            </w:r>
          </w:p>
        </w:tc>
        <w:tc>
          <w:tcPr>
            <w:tcW w:w="900" w:type="dxa"/>
            <w:tcBorders>
              <w:top w:val="single" w:color="auto" w:sz="4" w:space="0"/>
              <w:left w:val="single" w:color="auto" w:sz="4" w:space="0"/>
            </w:tcBorders>
            <w:shd w:val="clear" w:color="auto" w:fill="auto"/>
            <w:vAlign w:val="top"/>
          </w:tcPr>
          <w:p>
            <w:pPr>
              <w:pStyle w:val="10"/>
              <w:keepNext w:val="0"/>
              <w:keepLines w:val="0"/>
              <w:pageBreakBefore w:val="0"/>
              <w:widowControl w:val="0"/>
              <w:shd w:val="clear" w:color="auto" w:fill="auto"/>
              <w:tabs>
                <w:tab w:val="left" w:pos="1605"/>
              </w:tabs>
              <w:kinsoku/>
              <w:wordWrap/>
              <w:overflowPunct/>
              <w:topLinePunct w:val="0"/>
              <w:autoSpaceDE/>
              <w:autoSpaceDN/>
              <w:bidi w:val="0"/>
              <w:adjustRightInd/>
              <w:snapToGrid/>
              <w:spacing w:before="0" w:after="0" w:line="560" w:lineRule="exact"/>
              <w:ind w:left="0" w:leftChars="0" w:right="0" w:firstLine="0" w:firstLineChars="0"/>
              <w:jc w:val="center"/>
              <w:textAlignment w:val="auto"/>
              <w:rPr>
                <w:rFonts w:hint="eastAsia" w:ascii="仿宋_GB2312" w:hAnsi="仿宋_GB2312" w:eastAsia="仿宋_GB2312" w:cs="仿宋_GB2312"/>
                <w:b w:val="0"/>
                <w:bCs w:val="0"/>
                <w:color w:val="000000"/>
                <w:spacing w:val="0"/>
                <w:w w:val="100"/>
                <w:position w:val="0"/>
                <w:sz w:val="28"/>
                <w:szCs w:val="28"/>
                <w:lang w:val="zh-CN" w:eastAsia="zh-CN"/>
              </w:rPr>
            </w:pPr>
            <w:r>
              <w:rPr>
                <w:rFonts w:hint="eastAsia" w:ascii="仿宋_GB2312" w:hAnsi="仿宋_GB2312" w:eastAsia="仿宋_GB2312" w:cs="仿宋_GB2312"/>
                <w:b w:val="0"/>
                <w:bCs w:val="0"/>
                <w:color w:val="000000"/>
                <w:spacing w:val="0"/>
                <w:w w:val="100"/>
                <w:position w:val="0"/>
                <w:sz w:val="28"/>
                <w:szCs w:val="28"/>
                <w:lang w:val="zh-CN" w:eastAsia="zh-CN"/>
              </w:rPr>
              <w:t>100</w:t>
            </w:r>
          </w:p>
        </w:tc>
        <w:tc>
          <w:tcPr>
            <w:tcW w:w="1020" w:type="dxa"/>
            <w:tcBorders>
              <w:top w:val="single" w:color="auto" w:sz="4" w:space="0"/>
              <w:left w:val="single" w:color="auto" w:sz="4" w:space="0"/>
            </w:tcBorders>
            <w:shd w:val="clear" w:color="auto" w:fill="auto"/>
            <w:vAlign w:val="top"/>
          </w:tcPr>
          <w:p>
            <w:pPr>
              <w:pStyle w:val="10"/>
              <w:keepNext w:val="0"/>
              <w:keepLines w:val="0"/>
              <w:pageBreakBefore w:val="0"/>
              <w:widowControl w:val="0"/>
              <w:shd w:val="clear" w:color="auto" w:fill="auto"/>
              <w:tabs>
                <w:tab w:val="left" w:pos="1605"/>
              </w:tabs>
              <w:kinsoku/>
              <w:wordWrap/>
              <w:overflowPunct/>
              <w:topLinePunct w:val="0"/>
              <w:autoSpaceDE/>
              <w:autoSpaceDN/>
              <w:bidi w:val="0"/>
              <w:adjustRightInd/>
              <w:snapToGrid/>
              <w:spacing w:before="0" w:after="0" w:line="560" w:lineRule="exact"/>
              <w:ind w:left="0" w:leftChars="0" w:right="0" w:firstLine="0" w:firstLineChars="0"/>
              <w:jc w:val="center"/>
              <w:textAlignment w:val="auto"/>
              <w:rPr>
                <w:rFonts w:hint="eastAsia" w:ascii="仿宋_GB2312" w:hAnsi="仿宋_GB2312" w:eastAsia="仿宋_GB2312" w:cs="仿宋_GB2312"/>
                <w:b w:val="0"/>
                <w:bCs w:val="0"/>
                <w:color w:val="000000"/>
                <w:spacing w:val="0"/>
                <w:w w:val="100"/>
                <w:position w:val="0"/>
                <w:sz w:val="28"/>
                <w:szCs w:val="28"/>
                <w:lang w:val="zh-CN" w:eastAsia="zh-CN"/>
              </w:rPr>
            </w:pPr>
            <w:r>
              <w:rPr>
                <w:rFonts w:hint="eastAsia" w:ascii="仿宋_GB2312" w:hAnsi="仿宋_GB2312" w:eastAsia="仿宋_GB2312" w:cs="仿宋_GB2312"/>
                <w:b w:val="0"/>
                <w:bCs w:val="0"/>
                <w:color w:val="000000"/>
                <w:spacing w:val="0"/>
                <w:w w:val="100"/>
                <w:position w:val="0"/>
                <w:sz w:val="28"/>
                <w:szCs w:val="28"/>
                <w:lang w:val="zh-CN" w:eastAsia="zh-CN"/>
              </w:rPr>
              <w:t>100</w:t>
            </w:r>
          </w:p>
        </w:tc>
        <w:tc>
          <w:tcPr>
            <w:tcW w:w="1090" w:type="dxa"/>
            <w:tcBorders>
              <w:top w:val="single" w:color="auto" w:sz="4" w:space="0"/>
              <w:left w:val="single" w:color="auto" w:sz="4" w:space="0"/>
              <w:right w:val="single" w:color="auto" w:sz="4" w:space="0"/>
            </w:tcBorders>
            <w:shd w:val="clear" w:color="auto" w:fill="auto"/>
            <w:vAlign w:val="top"/>
          </w:tcPr>
          <w:p>
            <w:pPr>
              <w:pStyle w:val="10"/>
              <w:keepNext w:val="0"/>
              <w:keepLines w:val="0"/>
              <w:pageBreakBefore w:val="0"/>
              <w:widowControl w:val="0"/>
              <w:shd w:val="clear" w:color="auto" w:fill="auto"/>
              <w:tabs>
                <w:tab w:val="left" w:pos="1605"/>
              </w:tabs>
              <w:kinsoku/>
              <w:wordWrap/>
              <w:overflowPunct/>
              <w:topLinePunct w:val="0"/>
              <w:autoSpaceDE/>
              <w:autoSpaceDN/>
              <w:bidi w:val="0"/>
              <w:adjustRightInd/>
              <w:snapToGrid/>
              <w:spacing w:before="0" w:after="0" w:line="560" w:lineRule="exact"/>
              <w:ind w:left="0" w:leftChars="0" w:right="0" w:firstLine="0" w:firstLineChars="0"/>
              <w:jc w:val="center"/>
              <w:textAlignment w:val="auto"/>
              <w:rPr>
                <w:rFonts w:hint="eastAsia" w:ascii="仿宋_GB2312" w:hAnsi="仿宋_GB2312" w:eastAsia="仿宋_GB2312" w:cs="仿宋_GB2312"/>
                <w:b w:val="0"/>
                <w:bCs w:val="0"/>
                <w:color w:val="000000"/>
                <w:spacing w:val="0"/>
                <w:w w:val="100"/>
                <w:position w:val="0"/>
                <w:sz w:val="28"/>
                <w:szCs w:val="28"/>
                <w:lang w:val="zh-CN" w:eastAsia="zh-CN"/>
              </w:rPr>
            </w:pPr>
            <w:r>
              <w:rPr>
                <w:rFonts w:hint="eastAsia" w:ascii="仿宋_GB2312" w:hAnsi="仿宋_GB2312" w:eastAsia="仿宋_GB2312" w:cs="仿宋_GB2312"/>
                <w:b w:val="0"/>
                <w:bCs w:val="0"/>
                <w:color w:val="000000"/>
                <w:spacing w:val="0"/>
                <w:w w:val="100"/>
                <w:position w:val="0"/>
                <w:sz w:val="28"/>
                <w:szCs w:val="28"/>
                <w:lang w:val="zh-CN" w:eastAsia="zh-CN"/>
              </w:rPr>
              <w:t>预期性</w:t>
            </w:r>
          </w:p>
        </w:tc>
      </w:tr>
      <w:tr>
        <w:tblPrEx>
          <w:shd w:val="clear" w:color="auto" w:fill="auto"/>
          <w:tblCellMar>
            <w:top w:w="0" w:type="dxa"/>
            <w:left w:w="10" w:type="dxa"/>
            <w:bottom w:w="0" w:type="dxa"/>
            <w:right w:w="10" w:type="dxa"/>
          </w:tblCellMar>
        </w:tblPrEx>
        <w:trPr>
          <w:trHeight w:val="605" w:hRule="exact"/>
          <w:jc w:val="center"/>
        </w:trPr>
        <w:tc>
          <w:tcPr>
            <w:tcW w:w="6715" w:type="dxa"/>
            <w:tcBorders>
              <w:top w:val="single" w:color="auto" w:sz="4" w:space="0"/>
              <w:left w:val="single" w:color="auto" w:sz="4" w:space="0"/>
            </w:tcBorders>
            <w:shd w:val="clear" w:color="auto" w:fill="auto"/>
            <w:vAlign w:val="top"/>
          </w:tcPr>
          <w:p>
            <w:pPr>
              <w:pStyle w:val="10"/>
              <w:keepNext w:val="0"/>
              <w:keepLines w:val="0"/>
              <w:pageBreakBefore w:val="0"/>
              <w:widowControl w:val="0"/>
              <w:shd w:val="clear" w:color="auto" w:fill="auto"/>
              <w:tabs>
                <w:tab w:val="left" w:pos="1605"/>
              </w:tabs>
              <w:kinsoku/>
              <w:wordWrap/>
              <w:overflowPunct/>
              <w:topLinePunct w:val="0"/>
              <w:autoSpaceDE/>
              <w:autoSpaceDN/>
              <w:bidi w:val="0"/>
              <w:adjustRightInd/>
              <w:snapToGrid/>
              <w:spacing w:before="0" w:after="0" w:line="560" w:lineRule="exact"/>
              <w:ind w:left="0" w:leftChars="0" w:right="0" w:firstLine="0" w:firstLineChars="0"/>
              <w:jc w:val="both"/>
              <w:textAlignment w:val="auto"/>
              <w:rPr>
                <w:rFonts w:hint="eastAsia" w:ascii="仿宋_GB2312" w:hAnsi="仿宋_GB2312" w:eastAsia="仿宋_GB2312" w:cs="仿宋_GB2312"/>
                <w:b w:val="0"/>
                <w:bCs w:val="0"/>
                <w:color w:val="000000"/>
                <w:spacing w:val="0"/>
                <w:w w:val="100"/>
                <w:position w:val="0"/>
                <w:sz w:val="28"/>
                <w:szCs w:val="28"/>
                <w:lang w:val="zh-CN" w:eastAsia="zh-CN"/>
              </w:rPr>
            </w:pPr>
            <w:r>
              <w:rPr>
                <w:rFonts w:hint="eastAsia" w:ascii="仿宋_GB2312" w:hAnsi="仿宋_GB2312" w:eastAsia="仿宋_GB2312" w:cs="仿宋_GB2312"/>
                <w:b w:val="0"/>
                <w:bCs w:val="0"/>
                <w:color w:val="000000"/>
                <w:spacing w:val="0"/>
                <w:w w:val="100"/>
                <w:position w:val="0"/>
                <w:sz w:val="28"/>
                <w:szCs w:val="28"/>
                <w:lang w:val="en-US" w:eastAsia="en-US"/>
              </w:rPr>
              <w:t>2.</w:t>
            </w:r>
            <w:r>
              <w:rPr>
                <w:rFonts w:hint="eastAsia" w:ascii="仿宋_GB2312" w:hAnsi="仿宋_GB2312" w:eastAsia="仿宋_GB2312" w:cs="仿宋_GB2312"/>
                <w:b w:val="0"/>
                <w:bCs w:val="0"/>
                <w:color w:val="000000"/>
                <w:spacing w:val="0"/>
                <w:w w:val="100"/>
                <w:position w:val="0"/>
                <w:sz w:val="28"/>
                <w:szCs w:val="28"/>
                <w:lang w:val="zh-CN" w:eastAsia="zh-CN"/>
              </w:rPr>
              <w:t>困难残疾人生活补贴覆盖率(%)</w:t>
            </w:r>
          </w:p>
        </w:tc>
        <w:tc>
          <w:tcPr>
            <w:tcW w:w="900" w:type="dxa"/>
            <w:tcBorders>
              <w:top w:val="single" w:color="auto" w:sz="4" w:space="0"/>
              <w:left w:val="single" w:color="auto" w:sz="4" w:space="0"/>
            </w:tcBorders>
            <w:shd w:val="clear" w:color="auto" w:fill="auto"/>
            <w:vAlign w:val="top"/>
          </w:tcPr>
          <w:p>
            <w:pPr>
              <w:pStyle w:val="10"/>
              <w:keepNext w:val="0"/>
              <w:keepLines w:val="0"/>
              <w:pageBreakBefore w:val="0"/>
              <w:widowControl w:val="0"/>
              <w:shd w:val="clear" w:color="auto" w:fill="auto"/>
              <w:tabs>
                <w:tab w:val="left" w:pos="1605"/>
              </w:tabs>
              <w:kinsoku/>
              <w:wordWrap/>
              <w:overflowPunct/>
              <w:topLinePunct w:val="0"/>
              <w:autoSpaceDE/>
              <w:autoSpaceDN/>
              <w:bidi w:val="0"/>
              <w:adjustRightInd/>
              <w:snapToGrid/>
              <w:spacing w:before="0" w:after="0" w:line="560" w:lineRule="exact"/>
              <w:ind w:left="0" w:leftChars="0" w:right="0" w:firstLine="0" w:firstLineChars="0"/>
              <w:jc w:val="center"/>
              <w:textAlignment w:val="auto"/>
              <w:rPr>
                <w:rFonts w:hint="eastAsia" w:ascii="仿宋_GB2312" w:hAnsi="仿宋_GB2312" w:eastAsia="仿宋_GB2312" w:cs="仿宋_GB2312"/>
                <w:b w:val="0"/>
                <w:bCs w:val="0"/>
                <w:color w:val="000000"/>
                <w:spacing w:val="0"/>
                <w:w w:val="100"/>
                <w:position w:val="0"/>
                <w:sz w:val="28"/>
                <w:szCs w:val="28"/>
                <w:lang w:val="zh-CN" w:eastAsia="zh-CN"/>
              </w:rPr>
            </w:pPr>
            <w:r>
              <w:rPr>
                <w:rFonts w:hint="eastAsia" w:ascii="仿宋_GB2312" w:hAnsi="仿宋_GB2312" w:eastAsia="仿宋_GB2312" w:cs="仿宋_GB2312"/>
                <w:b w:val="0"/>
                <w:bCs w:val="0"/>
                <w:color w:val="000000"/>
                <w:spacing w:val="0"/>
                <w:w w:val="100"/>
                <w:position w:val="0"/>
                <w:sz w:val="28"/>
                <w:szCs w:val="28"/>
                <w:lang w:val="zh-CN" w:eastAsia="zh-CN"/>
              </w:rPr>
              <w:t>100</w:t>
            </w:r>
          </w:p>
        </w:tc>
        <w:tc>
          <w:tcPr>
            <w:tcW w:w="1020" w:type="dxa"/>
            <w:tcBorders>
              <w:top w:val="single" w:color="auto" w:sz="4" w:space="0"/>
              <w:left w:val="single" w:color="auto" w:sz="4" w:space="0"/>
            </w:tcBorders>
            <w:shd w:val="clear" w:color="auto" w:fill="auto"/>
            <w:vAlign w:val="top"/>
          </w:tcPr>
          <w:p>
            <w:pPr>
              <w:pStyle w:val="10"/>
              <w:keepNext w:val="0"/>
              <w:keepLines w:val="0"/>
              <w:pageBreakBefore w:val="0"/>
              <w:widowControl w:val="0"/>
              <w:shd w:val="clear" w:color="auto" w:fill="auto"/>
              <w:tabs>
                <w:tab w:val="left" w:pos="1605"/>
              </w:tabs>
              <w:kinsoku/>
              <w:wordWrap/>
              <w:overflowPunct/>
              <w:topLinePunct w:val="0"/>
              <w:autoSpaceDE/>
              <w:autoSpaceDN/>
              <w:bidi w:val="0"/>
              <w:adjustRightInd/>
              <w:snapToGrid/>
              <w:spacing w:before="0" w:after="0" w:line="560" w:lineRule="exact"/>
              <w:ind w:left="0" w:leftChars="0" w:right="0" w:firstLine="0" w:firstLineChars="0"/>
              <w:jc w:val="center"/>
              <w:textAlignment w:val="auto"/>
              <w:rPr>
                <w:rFonts w:hint="eastAsia" w:ascii="仿宋_GB2312" w:hAnsi="仿宋_GB2312" w:eastAsia="仿宋_GB2312" w:cs="仿宋_GB2312"/>
                <w:b w:val="0"/>
                <w:bCs w:val="0"/>
                <w:color w:val="000000"/>
                <w:spacing w:val="0"/>
                <w:w w:val="100"/>
                <w:position w:val="0"/>
                <w:sz w:val="28"/>
                <w:szCs w:val="28"/>
                <w:lang w:val="zh-CN" w:eastAsia="zh-CN"/>
              </w:rPr>
            </w:pPr>
            <w:r>
              <w:rPr>
                <w:rFonts w:hint="eastAsia" w:ascii="仿宋_GB2312" w:hAnsi="仿宋_GB2312" w:eastAsia="仿宋_GB2312" w:cs="仿宋_GB2312"/>
                <w:b w:val="0"/>
                <w:bCs w:val="0"/>
                <w:color w:val="000000"/>
                <w:spacing w:val="0"/>
                <w:w w:val="100"/>
                <w:position w:val="0"/>
                <w:sz w:val="28"/>
                <w:szCs w:val="28"/>
                <w:lang w:val="zh-CN" w:eastAsia="zh-CN"/>
              </w:rPr>
              <w:t>100</w:t>
            </w:r>
          </w:p>
        </w:tc>
        <w:tc>
          <w:tcPr>
            <w:tcW w:w="1090" w:type="dxa"/>
            <w:tcBorders>
              <w:top w:val="single" w:color="auto" w:sz="4" w:space="0"/>
              <w:left w:val="single" w:color="auto" w:sz="4" w:space="0"/>
              <w:right w:val="single" w:color="auto" w:sz="4" w:space="0"/>
            </w:tcBorders>
            <w:shd w:val="clear" w:color="auto" w:fill="auto"/>
            <w:vAlign w:val="top"/>
          </w:tcPr>
          <w:p>
            <w:pPr>
              <w:pStyle w:val="10"/>
              <w:keepNext w:val="0"/>
              <w:keepLines w:val="0"/>
              <w:pageBreakBefore w:val="0"/>
              <w:widowControl w:val="0"/>
              <w:shd w:val="clear" w:color="auto" w:fill="auto"/>
              <w:tabs>
                <w:tab w:val="left" w:pos="1605"/>
              </w:tabs>
              <w:kinsoku/>
              <w:wordWrap/>
              <w:overflowPunct/>
              <w:topLinePunct w:val="0"/>
              <w:autoSpaceDE/>
              <w:autoSpaceDN/>
              <w:bidi w:val="0"/>
              <w:adjustRightInd/>
              <w:snapToGrid/>
              <w:spacing w:before="0" w:after="0" w:line="560" w:lineRule="exact"/>
              <w:ind w:left="0" w:leftChars="0" w:right="0" w:firstLine="0" w:firstLineChars="0"/>
              <w:jc w:val="center"/>
              <w:textAlignment w:val="auto"/>
              <w:rPr>
                <w:rFonts w:hint="eastAsia" w:ascii="仿宋_GB2312" w:hAnsi="仿宋_GB2312" w:eastAsia="仿宋_GB2312" w:cs="仿宋_GB2312"/>
                <w:b w:val="0"/>
                <w:bCs w:val="0"/>
                <w:color w:val="000000"/>
                <w:spacing w:val="0"/>
                <w:w w:val="100"/>
                <w:position w:val="0"/>
                <w:sz w:val="28"/>
                <w:szCs w:val="28"/>
                <w:lang w:val="zh-CN" w:eastAsia="zh-CN"/>
              </w:rPr>
            </w:pPr>
            <w:r>
              <w:rPr>
                <w:rFonts w:hint="eastAsia" w:ascii="仿宋_GB2312" w:hAnsi="仿宋_GB2312" w:eastAsia="仿宋_GB2312" w:cs="仿宋_GB2312"/>
                <w:b w:val="0"/>
                <w:bCs w:val="0"/>
                <w:color w:val="000000"/>
                <w:spacing w:val="0"/>
                <w:w w:val="100"/>
                <w:position w:val="0"/>
                <w:sz w:val="28"/>
                <w:szCs w:val="28"/>
                <w:lang w:val="zh-CN" w:eastAsia="zh-CN"/>
              </w:rPr>
              <w:t>约束性</w:t>
            </w:r>
          </w:p>
        </w:tc>
      </w:tr>
      <w:tr>
        <w:tblPrEx>
          <w:shd w:val="clear" w:color="auto" w:fill="auto"/>
          <w:tblCellMar>
            <w:top w:w="0" w:type="dxa"/>
            <w:left w:w="10" w:type="dxa"/>
            <w:bottom w:w="0" w:type="dxa"/>
            <w:right w:w="10" w:type="dxa"/>
          </w:tblCellMar>
        </w:tblPrEx>
        <w:trPr>
          <w:trHeight w:val="605" w:hRule="exact"/>
          <w:jc w:val="center"/>
        </w:trPr>
        <w:tc>
          <w:tcPr>
            <w:tcW w:w="6715" w:type="dxa"/>
            <w:tcBorders>
              <w:top w:val="single" w:color="auto" w:sz="4" w:space="0"/>
              <w:left w:val="single" w:color="auto" w:sz="4" w:space="0"/>
            </w:tcBorders>
            <w:shd w:val="clear" w:color="auto" w:fill="auto"/>
            <w:vAlign w:val="top"/>
          </w:tcPr>
          <w:p>
            <w:pPr>
              <w:pStyle w:val="10"/>
              <w:keepNext w:val="0"/>
              <w:keepLines w:val="0"/>
              <w:pageBreakBefore w:val="0"/>
              <w:widowControl w:val="0"/>
              <w:shd w:val="clear" w:color="auto" w:fill="auto"/>
              <w:tabs>
                <w:tab w:val="left" w:pos="1605"/>
              </w:tabs>
              <w:kinsoku/>
              <w:wordWrap/>
              <w:overflowPunct/>
              <w:topLinePunct w:val="0"/>
              <w:autoSpaceDE/>
              <w:autoSpaceDN/>
              <w:bidi w:val="0"/>
              <w:adjustRightInd/>
              <w:snapToGrid/>
              <w:spacing w:before="0" w:after="0" w:line="560" w:lineRule="exact"/>
              <w:ind w:left="0" w:leftChars="0" w:right="0" w:firstLine="0" w:firstLineChars="0"/>
              <w:jc w:val="both"/>
              <w:textAlignment w:val="auto"/>
              <w:rPr>
                <w:rFonts w:hint="eastAsia" w:ascii="仿宋_GB2312" w:hAnsi="仿宋_GB2312" w:eastAsia="仿宋_GB2312" w:cs="仿宋_GB2312"/>
                <w:b w:val="0"/>
                <w:bCs w:val="0"/>
                <w:color w:val="000000"/>
                <w:spacing w:val="0"/>
                <w:w w:val="100"/>
                <w:position w:val="0"/>
                <w:sz w:val="28"/>
                <w:szCs w:val="28"/>
                <w:lang w:val="zh-CN" w:eastAsia="zh-CN"/>
              </w:rPr>
            </w:pPr>
            <w:r>
              <w:rPr>
                <w:rFonts w:hint="eastAsia" w:ascii="仿宋_GB2312" w:hAnsi="仿宋_GB2312" w:eastAsia="仿宋_GB2312" w:cs="仿宋_GB2312"/>
                <w:b w:val="0"/>
                <w:bCs w:val="0"/>
                <w:color w:val="000000"/>
                <w:spacing w:val="0"/>
                <w:w w:val="100"/>
                <w:position w:val="0"/>
                <w:sz w:val="28"/>
                <w:szCs w:val="28"/>
                <w:lang w:val="zh-CN" w:eastAsia="zh-CN"/>
              </w:rPr>
              <w:t>3.重度残疾人护理补贴覆盖率(%)</w:t>
            </w:r>
          </w:p>
        </w:tc>
        <w:tc>
          <w:tcPr>
            <w:tcW w:w="900" w:type="dxa"/>
            <w:tcBorders>
              <w:top w:val="single" w:color="auto" w:sz="4" w:space="0"/>
              <w:left w:val="single" w:color="auto" w:sz="4" w:space="0"/>
            </w:tcBorders>
            <w:shd w:val="clear" w:color="auto" w:fill="auto"/>
            <w:vAlign w:val="top"/>
          </w:tcPr>
          <w:p>
            <w:pPr>
              <w:pStyle w:val="10"/>
              <w:keepNext w:val="0"/>
              <w:keepLines w:val="0"/>
              <w:pageBreakBefore w:val="0"/>
              <w:widowControl w:val="0"/>
              <w:shd w:val="clear" w:color="auto" w:fill="auto"/>
              <w:tabs>
                <w:tab w:val="left" w:pos="1605"/>
              </w:tabs>
              <w:kinsoku/>
              <w:wordWrap/>
              <w:overflowPunct/>
              <w:topLinePunct w:val="0"/>
              <w:autoSpaceDE/>
              <w:autoSpaceDN/>
              <w:bidi w:val="0"/>
              <w:adjustRightInd/>
              <w:snapToGrid/>
              <w:spacing w:before="0" w:after="0" w:line="560" w:lineRule="exact"/>
              <w:ind w:left="0" w:leftChars="0" w:right="0" w:firstLine="0" w:firstLineChars="0"/>
              <w:jc w:val="center"/>
              <w:textAlignment w:val="auto"/>
              <w:rPr>
                <w:rFonts w:hint="eastAsia" w:ascii="仿宋_GB2312" w:hAnsi="仿宋_GB2312" w:eastAsia="仿宋_GB2312" w:cs="仿宋_GB2312"/>
                <w:b w:val="0"/>
                <w:bCs w:val="0"/>
                <w:color w:val="000000"/>
                <w:spacing w:val="0"/>
                <w:w w:val="100"/>
                <w:position w:val="0"/>
                <w:sz w:val="28"/>
                <w:szCs w:val="28"/>
                <w:lang w:val="zh-CN" w:eastAsia="zh-CN"/>
              </w:rPr>
            </w:pPr>
            <w:r>
              <w:rPr>
                <w:rFonts w:hint="eastAsia" w:ascii="仿宋_GB2312" w:hAnsi="仿宋_GB2312" w:eastAsia="仿宋_GB2312" w:cs="仿宋_GB2312"/>
                <w:b w:val="0"/>
                <w:bCs w:val="0"/>
                <w:color w:val="000000"/>
                <w:spacing w:val="0"/>
                <w:w w:val="100"/>
                <w:position w:val="0"/>
                <w:sz w:val="28"/>
                <w:szCs w:val="28"/>
                <w:lang w:val="zh-CN" w:eastAsia="zh-CN"/>
              </w:rPr>
              <w:t>100</w:t>
            </w:r>
          </w:p>
        </w:tc>
        <w:tc>
          <w:tcPr>
            <w:tcW w:w="1020" w:type="dxa"/>
            <w:tcBorders>
              <w:top w:val="single" w:color="auto" w:sz="4" w:space="0"/>
              <w:left w:val="single" w:color="auto" w:sz="4" w:space="0"/>
            </w:tcBorders>
            <w:shd w:val="clear" w:color="auto" w:fill="auto"/>
            <w:vAlign w:val="top"/>
          </w:tcPr>
          <w:p>
            <w:pPr>
              <w:pStyle w:val="10"/>
              <w:keepNext w:val="0"/>
              <w:keepLines w:val="0"/>
              <w:pageBreakBefore w:val="0"/>
              <w:widowControl w:val="0"/>
              <w:shd w:val="clear" w:color="auto" w:fill="auto"/>
              <w:tabs>
                <w:tab w:val="left" w:pos="1605"/>
              </w:tabs>
              <w:kinsoku/>
              <w:wordWrap/>
              <w:overflowPunct/>
              <w:topLinePunct w:val="0"/>
              <w:autoSpaceDE/>
              <w:autoSpaceDN/>
              <w:bidi w:val="0"/>
              <w:adjustRightInd/>
              <w:snapToGrid/>
              <w:spacing w:before="0" w:after="0" w:line="560" w:lineRule="exact"/>
              <w:ind w:left="0" w:leftChars="0" w:right="0" w:firstLine="0" w:firstLineChars="0"/>
              <w:jc w:val="center"/>
              <w:textAlignment w:val="auto"/>
              <w:rPr>
                <w:rFonts w:hint="eastAsia" w:ascii="仿宋_GB2312" w:hAnsi="仿宋_GB2312" w:eastAsia="仿宋_GB2312" w:cs="仿宋_GB2312"/>
                <w:b w:val="0"/>
                <w:bCs w:val="0"/>
                <w:color w:val="000000"/>
                <w:spacing w:val="0"/>
                <w:w w:val="100"/>
                <w:position w:val="0"/>
                <w:sz w:val="28"/>
                <w:szCs w:val="28"/>
                <w:lang w:val="zh-CN" w:eastAsia="zh-CN"/>
              </w:rPr>
            </w:pPr>
            <w:r>
              <w:rPr>
                <w:rFonts w:hint="eastAsia" w:ascii="仿宋_GB2312" w:hAnsi="仿宋_GB2312" w:eastAsia="仿宋_GB2312" w:cs="仿宋_GB2312"/>
                <w:b w:val="0"/>
                <w:bCs w:val="0"/>
                <w:color w:val="000000"/>
                <w:spacing w:val="0"/>
                <w:w w:val="100"/>
                <w:position w:val="0"/>
                <w:sz w:val="28"/>
                <w:szCs w:val="28"/>
                <w:lang w:val="zh-CN" w:eastAsia="zh-CN"/>
              </w:rPr>
              <w:t>100</w:t>
            </w:r>
          </w:p>
        </w:tc>
        <w:tc>
          <w:tcPr>
            <w:tcW w:w="1090" w:type="dxa"/>
            <w:tcBorders>
              <w:top w:val="single" w:color="auto" w:sz="4" w:space="0"/>
              <w:left w:val="single" w:color="auto" w:sz="4" w:space="0"/>
              <w:right w:val="single" w:color="auto" w:sz="4" w:space="0"/>
            </w:tcBorders>
            <w:shd w:val="clear" w:color="auto" w:fill="auto"/>
            <w:vAlign w:val="top"/>
          </w:tcPr>
          <w:p>
            <w:pPr>
              <w:pStyle w:val="10"/>
              <w:keepNext w:val="0"/>
              <w:keepLines w:val="0"/>
              <w:pageBreakBefore w:val="0"/>
              <w:widowControl w:val="0"/>
              <w:shd w:val="clear" w:color="auto" w:fill="auto"/>
              <w:tabs>
                <w:tab w:val="left" w:pos="1605"/>
              </w:tabs>
              <w:kinsoku/>
              <w:wordWrap/>
              <w:overflowPunct/>
              <w:topLinePunct w:val="0"/>
              <w:autoSpaceDE/>
              <w:autoSpaceDN/>
              <w:bidi w:val="0"/>
              <w:adjustRightInd/>
              <w:snapToGrid/>
              <w:spacing w:before="0" w:after="0" w:line="560" w:lineRule="exact"/>
              <w:ind w:left="0" w:leftChars="0" w:right="0" w:firstLine="0" w:firstLineChars="0"/>
              <w:jc w:val="center"/>
              <w:textAlignment w:val="auto"/>
              <w:rPr>
                <w:rFonts w:hint="eastAsia" w:ascii="仿宋_GB2312" w:hAnsi="仿宋_GB2312" w:eastAsia="仿宋_GB2312" w:cs="仿宋_GB2312"/>
                <w:b w:val="0"/>
                <w:bCs w:val="0"/>
                <w:color w:val="000000"/>
                <w:spacing w:val="0"/>
                <w:w w:val="100"/>
                <w:position w:val="0"/>
                <w:sz w:val="28"/>
                <w:szCs w:val="28"/>
                <w:lang w:val="zh-CN" w:eastAsia="zh-CN"/>
              </w:rPr>
            </w:pPr>
            <w:r>
              <w:rPr>
                <w:rFonts w:hint="eastAsia" w:ascii="仿宋_GB2312" w:hAnsi="仿宋_GB2312" w:eastAsia="仿宋_GB2312" w:cs="仿宋_GB2312"/>
                <w:b w:val="0"/>
                <w:bCs w:val="0"/>
                <w:color w:val="000000"/>
                <w:spacing w:val="0"/>
                <w:w w:val="100"/>
                <w:position w:val="0"/>
                <w:sz w:val="28"/>
                <w:szCs w:val="28"/>
                <w:lang w:val="zh-CN" w:eastAsia="zh-CN"/>
              </w:rPr>
              <w:t>约束性</w:t>
            </w:r>
          </w:p>
        </w:tc>
      </w:tr>
      <w:tr>
        <w:tblPrEx>
          <w:shd w:val="clear" w:color="auto" w:fill="auto"/>
          <w:tblCellMar>
            <w:top w:w="0" w:type="dxa"/>
            <w:left w:w="10" w:type="dxa"/>
            <w:bottom w:w="0" w:type="dxa"/>
            <w:right w:w="10" w:type="dxa"/>
          </w:tblCellMar>
        </w:tblPrEx>
        <w:trPr>
          <w:trHeight w:val="605" w:hRule="exact"/>
          <w:jc w:val="center"/>
        </w:trPr>
        <w:tc>
          <w:tcPr>
            <w:tcW w:w="6715" w:type="dxa"/>
            <w:tcBorders>
              <w:top w:val="single" w:color="auto" w:sz="4" w:space="0"/>
              <w:left w:val="single" w:color="auto" w:sz="4" w:space="0"/>
            </w:tcBorders>
            <w:shd w:val="clear" w:color="auto" w:fill="auto"/>
            <w:vAlign w:val="top"/>
          </w:tcPr>
          <w:p>
            <w:pPr>
              <w:pStyle w:val="10"/>
              <w:keepNext w:val="0"/>
              <w:keepLines w:val="0"/>
              <w:pageBreakBefore w:val="0"/>
              <w:widowControl w:val="0"/>
              <w:shd w:val="clear" w:color="auto" w:fill="auto"/>
              <w:tabs>
                <w:tab w:val="left" w:pos="1605"/>
              </w:tabs>
              <w:kinsoku/>
              <w:wordWrap/>
              <w:overflowPunct/>
              <w:topLinePunct w:val="0"/>
              <w:autoSpaceDE/>
              <w:autoSpaceDN/>
              <w:bidi w:val="0"/>
              <w:adjustRightInd/>
              <w:snapToGrid/>
              <w:spacing w:before="0" w:after="0" w:line="560" w:lineRule="exact"/>
              <w:ind w:left="0" w:leftChars="0" w:right="0" w:firstLine="0" w:firstLineChars="0"/>
              <w:jc w:val="both"/>
              <w:textAlignment w:val="auto"/>
              <w:rPr>
                <w:rFonts w:hint="eastAsia" w:ascii="仿宋_GB2312" w:hAnsi="仿宋_GB2312" w:eastAsia="仿宋_GB2312" w:cs="仿宋_GB2312"/>
                <w:b w:val="0"/>
                <w:bCs w:val="0"/>
                <w:color w:val="000000"/>
                <w:spacing w:val="0"/>
                <w:w w:val="100"/>
                <w:position w:val="0"/>
                <w:sz w:val="28"/>
                <w:szCs w:val="28"/>
                <w:lang w:val="zh-CN" w:eastAsia="zh-CN"/>
              </w:rPr>
            </w:pPr>
            <w:r>
              <w:rPr>
                <w:rFonts w:hint="eastAsia" w:ascii="仿宋_GB2312" w:hAnsi="仿宋_GB2312" w:eastAsia="仿宋_GB2312" w:cs="仿宋_GB2312"/>
                <w:b w:val="0"/>
                <w:bCs w:val="0"/>
                <w:color w:val="000000"/>
                <w:spacing w:val="0"/>
                <w:w w:val="100"/>
                <w:position w:val="0"/>
                <w:sz w:val="28"/>
                <w:szCs w:val="28"/>
                <w:lang w:val="zh-CN" w:eastAsia="zh-CN"/>
              </w:rPr>
              <w:t>4.残疾人城乡居民基本养老保险参保率(%)</w:t>
            </w:r>
          </w:p>
        </w:tc>
        <w:tc>
          <w:tcPr>
            <w:tcW w:w="900" w:type="dxa"/>
            <w:tcBorders>
              <w:top w:val="single" w:color="auto" w:sz="4" w:space="0"/>
              <w:left w:val="single" w:color="auto" w:sz="4" w:space="0"/>
            </w:tcBorders>
            <w:shd w:val="clear" w:color="auto" w:fill="auto"/>
            <w:vAlign w:val="top"/>
          </w:tcPr>
          <w:p>
            <w:pPr>
              <w:pStyle w:val="10"/>
              <w:keepNext w:val="0"/>
              <w:keepLines w:val="0"/>
              <w:pageBreakBefore w:val="0"/>
              <w:widowControl w:val="0"/>
              <w:shd w:val="clear" w:color="auto" w:fill="auto"/>
              <w:tabs>
                <w:tab w:val="left" w:pos="1605"/>
              </w:tabs>
              <w:kinsoku/>
              <w:wordWrap/>
              <w:overflowPunct/>
              <w:topLinePunct w:val="0"/>
              <w:autoSpaceDE/>
              <w:autoSpaceDN/>
              <w:bidi w:val="0"/>
              <w:adjustRightInd/>
              <w:snapToGrid/>
              <w:spacing w:before="0" w:after="0" w:line="560" w:lineRule="exact"/>
              <w:ind w:left="0" w:leftChars="0" w:right="0" w:firstLine="0" w:firstLineChars="0"/>
              <w:jc w:val="center"/>
              <w:textAlignment w:val="auto"/>
              <w:rPr>
                <w:rFonts w:hint="eastAsia" w:ascii="仿宋_GB2312" w:hAnsi="仿宋_GB2312" w:eastAsia="仿宋_GB2312" w:cs="仿宋_GB2312"/>
                <w:b w:val="0"/>
                <w:bCs w:val="0"/>
                <w:color w:val="000000"/>
                <w:spacing w:val="0"/>
                <w:w w:val="100"/>
                <w:position w:val="0"/>
                <w:sz w:val="28"/>
                <w:szCs w:val="28"/>
                <w:lang w:val="zh-CN" w:eastAsia="zh-CN"/>
              </w:rPr>
            </w:pPr>
            <w:r>
              <w:rPr>
                <w:rFonts w:hint="eastAsia" w:ascii="仿宋_GB2312" w:hAnsi="仿宋_GB2312" w:eastAsia="仿宋_GB2312" w:cs="仿宋_GB2312"/>
                <w:b w:val="0"/>
                <w:bCs w:val="0"/>
                <w:color w:val="000000"/>
                <w:spacing w:val="0"/>
                <w:w w:val="100"/>
                <w:position w:val="0"/>
                <w:sz w:val="28"/>
                <w:szCs w:val="28"/>
                <w:lang w:val="zh-CN" w:eastAsia="zh-CN"/>
              </w:rPr>
              <w:t>95</w:t>
            </w:r>
          </w:p>
        </w:tc>
        <w:tc>
          <w:tcPr>
            <w:tcW w:w="1020" w:type="dxa"/>
            <w:tcBorders>
              <w:top w:val="single" w:color="auto" w:sz="4" w:space="0"/>
              <w:left w:val="single" w:color="auto" w:sz="4" w:space="0"/>
            </w:tcBorders>
            <w:shd w:val="clear" w:color="auto" w:fill="auto"/>
            <w:vAlign w:val="top"/>
          </w:tcPr>
          <w:p>
            <w:pPr>
              <w:pStyle w:val="10"/>
              <w:keepNext w:val="0"/>
              <w:keepLines w:val="0"/>
              <w:pageBreakBefore w:val="0"/>
              <w:widowControl w:val="0"/>
              <w:shd w:val="clear" w:color="auto" w:fill="auto"/>
              <w:tabs>
                <w:tab w:val="left" w:pos="1605"/>
              </w:tabs>
              <w:kinsoku/>
              <w:wordWrap/>
              <w:overflowPunct/>
              <w:topLinePunct w:val="0"/>
              <w:autoSpaceDE/>
              <w:autoSpaceDN/>
              <w:bidi w:val="0"/>
              <w:adjustRightInd/>
              <w:snapToGrid/>
              <w:spacing w:before="0" w:after="0" w:line="560" w:lineRule="exact"/>
              <w:ind w:left="0" w:leftChars="0" w:right="0" w:firstLine="0" w:firstLineChars="0"/>
              <w:jc w:val="center"/>
              <w:textAlignment w:val="auto"/>
              <w:rPr>
                <w:rFonts w:hint="eastAsia" w:ascii="仿宋_GB2312" w:hAnsi="仿宋_GB2312" w:eastAsia="仿宋_GB2312" w:cs="仿宋_GB2312"/>
                <w:b w:val="0"/>
                <w:bCs w:val="0"/>
                <w:color w:val="000000"/>
                <w:spacing w:val="0"/>
                <w:w w:val="100"/>
                <w:position w:val="0"/>
                <w:sz w:val="28"/>
                <w:szCs w:val="28"/>
                <w:lang w:val="zh-CN" w:eastAsia="zh-CN"/>
              </w:rPr>
            </w:pPr>
            <w:r>
              <w:rPr>
                <w:rFonts w:hint="eastAsia" w:ascii="仿宋_GB2312" w:hAnsi="仿宋_GB2312" w:eastAsia="仿宋_GB2312" w:cs="仿宋_GB2312"/>
                <w:b w:val="0"/>
                <w:bCs w:val="0"/>
                <w:color w:val="000000"/>
                <w:spacing w:val="0"/>
                <w:w w:val="100"/>
                <w:position w:val="0"/>
                <w:sz w:val="28"/>
                <w:szCs w:val="28"/>
                <w:lang w:val="zh-CN" w:eastAsia="zh-CN"/>
              </w:rPr>
              <w:t>&gt;96</w:t>
            </w:r>
          </w:p>
        </w:tc>
        <w:tc>
          <w:tcPr>
            <w:tcW w:w="1090" w:type="dxa"/>
            <w:tcBorders>
              <w:top w:val="single" w:color="auto" w:sz="4" w:space="0"/>
              <w:left w:val="single" w:color="auto" w:sz="4" w:space="0"/>
              <w:right w:val="single" w:color="auto" w:sz="4" w:space="0"/>
            </w:tcBorders>
            <w:shd w:val="clear" w:color="auto" w:fill="auto"/>
            <w:vAlign w:val="top"/>
          </w:tcPr>
          <w:p>
            <w:pPr>
              <w:pStyle w:val="10"/>
              <w:keepNext w:val="0"/>
              <w:keepLines w:val="0"/>
              <w:pageBreakBefore w:val="0"/>
              <w:widowControl w:val="0"/>
              <w:shd w:val="clear" w:color="auto" w:fill="auto"/>
              <w:tabs>
                <w:tab w:val="left" w:pos="1605"/>
              </w:tabs>
              <w:kinsoku/>
              <w:wordWrap/>
              <w:overflowPunct/>
              <w:topLinePunct w:val="0"/>
              <w:autoSpaceDE/>
              <w:autoSpaceDN/>
              <w:bidi w:val="0"/>
              <w:adjustRightInd/>
              <w:snapToGrid/>
              <w:spacing w:before="0" w:after="0" w:line="560" w:lineRule="exact"/>
              <w:ind w:left="0" w:leftChars="0" w:right="0" w:firstLine="0" w:firstLineChars="0"/>
              <w:jc w:val="center"/>
              <w:textAlignment w:val="auto"/>
              <w:rPr>
                <w:rFonts w:hint="eastAsia" w:ascii="仿宋_GB2312" w:hAnsi="仿宋_GB2312" w:eastAsia="仿宋_GB2312" w:cs="仿宋_GB2312"/>
                <w:b w:val="0"/>
                <w:bCs w:val="0"/>
                <w:color w:val="000000"/>
                <w:spacing w:val="0"/>
                <w:w w:val="100"/>
                <w:position w:val="0"/>
                <w:sz w:val="28"/>
                <w:szCs w:val="28"/>
                <w:lang w:val="zh-CN" w:eastAsia="zh-CN"/>
              </w:rPr>
            </w:pPr>
            <w:r>
              <w:rPr>
                <w:rFonts w:hint="eastAsia" w:ascii="仿宋_GB2312" w:hAnsi="仿宋_GB2312" w:eastAsia="仿宋_GB2312" w:cs="仿宋_GB2312"/>
                <w:b w:val="0"/>
                <w:bCs w:val="0"/>
                <w:color w:val="000000"/>
                <w:spacing w:val="0"/>
                <w:w w:val="100"/>
                <w:position w:val="0"/>
                <w:sz w:val="28"/>
                <w:szCs w:val="28"/>
                <w:lang w:val="zh-CN" w:eastAsia="zh-CN"/>
              </w:rPr>
              <w:t>预期性</w:t>
            </w:r>
          </w:p>
        </w:tc>
      </w:tr>
      <w:tr>
        <w:tblPrEx>
          <w:shd w:val="clear" w:color="auto" w:fill="auto"/>
          <w:tblCellMar>
            <w:top w:w="0" w:type="dxa"/>
            <w:left w:w="10" w:type="dxa"/>
            <w:bottom w:w="0" w:type="dxa"/>
            <w:right w:w="10" w:type="dxa"/>
          </w:tblCellMar>
        </w:tblPrEx>
        <w:trPr>
          <w:trHeight w:val="600" w:hRule="exact"/>
          <w:jc w:val="center"/>
        </w:trPr>
        <w:tc>
          <w:tcPr>
            <w:tcW w:w="6715" w:type="dxa"/>
            <w:tcBorders>
              <w:top w:val="single" w:color="auto" w:sz="4" w:space="0"/>
              <w:left w:val="single" w:color="auto" w:sz="4" w:space="0"/>
            </w:tcBorders>
            <w:shd w:val="clear" w:color="auto" w:fill="auto"/>
            <w:vAlign w:val="top"/>
          </w:tcPr>
          <w:p>
            <w:pPr>
              <w:pStyle w:val="10"/>
              <w:keepNext w:val="0"/>
              <w:keepLines w:val="0"/>
              <w:pageBreakBefore w:val="0"/>
              <w:widowControl w:val="0"/>
              <w:shd w:val="clear" w:color="auto" w:fill="auto"/>
              <w:tabs>
                <w:tab w:val="left" w:pos="1605"/>
              </w:tabs>
              <w:kinsoku/>
              <w:wordWrap/>
              <w:overflowPunct/>
              <w:topLinePunct w:val="0"/>
              <w:autoSpaceDE/>
              <w:autoSpaceDN/>
              <w:bidi w:val="0"/>
              <w:adjustRightInd/>
              <w:snapToGrid/>
              <w:spacing w:before="0" w:after="0" w:line="560" w:lineRule="exact"/>
              <w:ind w:left="0" w:leftChars="0" w:right="0" w:firstLine="0" w:firstLineChars="0"/>
              <w:jc w:val="both"/>
              <w:textAlignment w:val="auto"/>
              <w:rPr>
                <w:rFonts w:hint="eastAsia" w:ascii="仿宋_GB2312" w:hAnsi="仿宋_GB2312" w:eastAsia="仿宋_GB2312" w:cs="仿宋_GB2312"/>
                <w:b w:val="0"/>
                <w:bCs w:val="0"/>
                <w:color w:val="000000"/>
                <w:spacing w:val="0"/>
                <w:w w:val="100"/>
                <w:position w:val="0"/>
                <w:sz w:val="28"/>
                <w:szCs w:val="28"/>
                <w:lang w:val="zh-CN" w:eastAsia="zh-CN"/>
              </w:rPr>
            </w:pPr>
            <w:r>
              <w:rPr>
                <w:rFonts w:hint="eastAsia" w:ascii="仿宋_GB2312" w:hAnsi="仿宋_GB2312" w:eastAsia="仿宋_GB2312" w:cs="仿宋_GB2312"/>
                <w:b w:val="0"/>
                <w:bCs w:val="0"/>
                <w:color w:val="000000"/>
                <w:spacing w:val="0"/>
                <w:w w:val="100"/>
                <w:position w:val="0"/>
                <w:sz w:val="28"/>
                <w:szCs w:val="28"/>
                <w:lang w:val="zh-CN" w:eastAsia="zh-CN"/>
              </w:rPr>
              <w:t>5.残疾人城乡居民基本医疗保险参保率(%)</w:t>
            </w:r>
          </w:p>
        </w:tc>
        <w:tc>
          <w:tcPr>
            <w:tcW w:w="900" w:type="dxa"/>
            <w:tcBorders>
              <w:top w:val="single" w:color="auto" w:sz="4" w:space="0"/>
              <w:left w:val="single" w:color="auto" w:sz="4" w:space="0"/>
            </w:tcBorders>
            <w:shd w:val="clear" w:color="auto" w:fill="auto"/>
            <w:vAlign w:val="top"/>
          </w:tcPr>
          <w:p>
            <w:pPr>
              <w:pStyle w:val="10"/>
              <w:keepNext w:val="0"/>
              <w:keepLines w:val="0"/>
              <w:pageBreakBefore w:val="0"/>
              <w:widowControl w:val="0"/>
              <w:shd w:val="clear" w:color="auto" w:fill="auto"/>
              <w:tabs>
                <w:tab w:val="left" w:pos="1605"/>
              </w:tabs>
              <w:kinsoku/>
              <w:wordWrap/>
              <w:overflowPunct/>
              <w:topLinePunct w:val="0"/>
              <w:autoSpaceDE/>
              <w:autoSpaceDN/>
              <w:bidi w:val="0"/>
              <w:adjustRightInd/>
              <w:snapToGrid/>
              <w:spacing w:before="0" w:after="0" w:line="560" w:lineRule="exact"/>
              <w:ind w:left="0" w:leftChars="0" w:right="0" w:firstLine="0" w:firstLineChars="0"/>
              <w:jc w:val="center"/>
              <w:textAlignment w:val="auto"/>
              <w:rPr>
                <w:rFonts w:hint="eastAsia" w:ascii="仿宋_GB2312" w:hAnsi="仿宋_GB2312" w:eastAsia="仿宋_GB2312" w:cs="仿宋_GB2312"/>
                <w:b w:val="0"/>
                <w:bCs w:val="0"/>
                <w:color w:val="000000"/>
                <w:spacing w:val="0"/>
                <w:w w:val="100"/>
                <w:position w:val="0"/>
                <w:sz w:val="28"/>
                <w:szCs w:val="28"/>
                <w:lang w:val="zh-CN" w:eastAsia="zh-CN"/>
              </w:rPr>
            </w:pPr>
            <w:r>
              <w:rPr>
                <w:rFonts w:hint="eastAsia" w:ascii="仿宋_GB2312" w:hAnsi="仿宋_GB2312" w:eastAsia="仿宋_GB2312" w:cs="仿宋_GB2312"/>
                <w:b w:val="0"/>
                <w:bCs w:val="0"/>
                <w:color w:val="000000"/>
                <w:spacing w:val="0"/>
                <w:w w:val="100"/>
                <w:position w:val="0"/>
                <w:sz w:val="28"/>
                <w:szCs w:val="28"/>
                <w:lang w:val="zh-CN" w:eastAsia="zh-CN"/>
              </w:rPr>
              <w:t>97</w:t>
            </w:r>
          </w:p>
        </w:tc>
        <w:tc>
          <w:tcPr>
            <w:tcW w:w="1020" w:type="dxa"/>
            <w:tcBorders>
              <w:top w:val="single" w:color="auto" w:sz="4" w:space="0"/>
              <w:left w:val="single" w:color="auto" w:sz="4" w:space="0"/>
            </w:tcBorders>
            <w:shd w:val="clear" w:color="auto" w:fill="auto"/>
            <w:vAlign w:val="top"/>
          </w:tcPr>
          <w:p>
            <w:pPr>
              <w:pStyle w:val="10"/>
              <w:keepNext w:val="0"/>
              <w:keepLines w:val="0"/>
              <w:pageBreakBefore w:val="0"/>
              <w:widowControl w:val="0"/>
              <w:shd w:val="clear" w:color="auto" w:fill="auto"/>
              <w:tabs>
                <w:tab w:val="left" w:pos="1605"/>
              </w:tabs>
              <w:kinsoku/>
              <w:wordWrap/>
              <w:overflowPunct/>
              <w:topLinePunct w:val="0"/>
              <w:autoSpaceDE/>
              <w:autoSpaceDN/>
              <w:bidi w:val="0"/>
              <w:adjustRightInd/>
              <w:snapToGrid/>
              <w:spacing w:before="0" w:after="0" w:line="560" w:lineRule="exact"/>
              <w:ind w:left="0" w:leftChars="0" w:right="0" w:firstLine="0" w:firstLineChars="0"/>
              <w:jc w:val="center"/>
              <w:textAlignment w:val="auto"/>
              <w:rPr>
                <w:rFonts w:hint="eastAsia" w:ascii="仿宋_GB2312" w:hAnsi="仿宋_GB2312" w:eastAsia="仿宋_GB2312" w:cs="仿宋_GB2312"/>
                <w:b w:val="0"/>
                <w:bCs w:val="0"/>
                <w:color w:val="000000"/>
                <w:spacing w:val="0"/>
                <w:w w:val="100"/>
                <w:position w:val="0"/>
                <w:sz w:val="28"/>
                <w:szCs w:val="28"/>
                <w:lang w:val="zh-CN" w:eastAsia="zh-CN"/>
              </w:rPr>
            </w:pPr>
            <w:r>
              <w:rPr>
                <w:rFonts w:hint="eastAsia" w:ascii="仿宋_GB2312" w:hAnsi="仿宋_GB2312" w:eastAsia="仿宋_GB2312" w:cs="仿宋_GB2312"/>
                <w:b w:val="0"/>
                <w:bCs w:val="0"/>
                <w:color w:val="000000"/>
                <w:spacing w:val="0"/>
                <w:w w:val="100"/>
                <w:position w:val="0"/>
                <w:sz w:val="28"/>
                <w:szCs w:val="28"/>
                <w:lang w:val="zh-CN" w:eastAsia="zh-CN"/>
              </w:rPr>
              <w:t>&gt;98</w:t>
            </w:r>
          </w:p>
        </w:tc>
        <w:tc>
          <w:tcPr>
            <w:tcW w:w="1090" w:type="dxa"/>
            <w:tcBorders>
              <w:top w:val="single" w:color="auto" w:sz="4" w:space="0"/>
              <w:left w:val="single" w:color="auto" w:sz="4" w:space="0"/>
              <w:right w:val="single" w:color="auto" w:sz="4" w:space="0"/>
            </w:tcBorders>
            <w:shd w:val="clear" w:color="auto" w:fill="auto"/>
            <w:vAlign w:val="top"/>
          </w:tcPr>
          <w:p>
            <w:pPr>
              <w:pStyle w:val="10"/>
              <w:keepNext w:val="0"/>
              <w:keepLines w:val="0"/>
              <w:pageBreakBefore w:val="0"/>
              <w:widowControl w:val="0"/>
              <w:shd w:val="clear" w:color="auto" w:fill="auto"/>
              <w:tabs>
                <w:tab w:val="left" w:pos="1605"/>
              </w:tabs>
              <w:kinsoku/>
              <w:wordWrap/>
              <w:overflowPunct/>
              <w:topLinePunct w:val="0"/>
              <w:autoSpaceDE/>
              <w:autoSpaceDN/>
              <w:bidi w:val="0"/>
              <w:adjustRightInd/>
              <w:snapToGrid/>
              <w:spacing w:before="0" w:after="0" w:line="560" w:lineRule="exact"/>
              <w:ind w:left="0" w:leftChars="0" w:right="0" w:firstLine="0" w:firstLineChars="0"/>
              <w:jc w:val="center"/>
              <w:textAlignment w:val="auto"/>
              <w:rPr>
                <w:rFonts w:hint="eastAsia" w:ascii="仿宋_GB2312" w:hAnsi="仿宋_GB2312" w:eastAsia="仿宋_GB2312" w:cs="仿宋_GB2312"/>
                <w:b w:val="0"/>
                <w:bCs w:val="0"/>
                <w:color w:val="000000"/>
                <w:spacing w:val="0"/>
                <w:w w:val="100"/>
                <w:position w:val="0"/>
                <w:sz w:val="28"/>
                <w:szCs w:val="28"/>
                <w:lang w:val="zh-CN" w:eastAsia="zh-CN"/>
              </w:rPr>
            </w:pPr>
            <w:r>
              <w:rPr>
                <w:rFonts w:hint="eastAsia" w:ascii="仿宋_GB2312" w:hAnsi="仿宋_GB2312" w:eastAsia="仿宋_GB2312" w:cs="仿宋_GB2312"/>
                <w:b w:val="0"/>
                <w:bCs w:val="0"/>
                <w:color w:val="000000"/>
                <w:spacing w:val="0"/>
                <w:w w:val="100"/>
                <w:position w:val="0"/>
                <w:sz w:val="28"/>
                <w:szCs w:val="28"/>
                <w:lang w:val="zh-CN" w:eastAsia="zh-CN"/>
              </w:rPr>
              <w:t>预期性</w:t>
            </w:r>
          </w:p>
        </w:tc>
      </w:tr>
      <w:tr>
        <w:tblPrEx>
          <w:shd w:val="clear" w:color="auto" w:fill="auto"/>
          <w:tblCellMar>
            <w:top w:w="0" w:type="dxa"/>
            <w:left w:w="10" w:type="dxa"/>
            <w:bottom w:w="0" w:type="dxa"/>
            <w:right w:w="10" w:type="dxa"/>
          </w:tblCellMar>
        </w:tblPrEx>
        <w:trPr>
          <w:trHeight w:val="605" w:hRule="exact"/>
          <w:jc w:val="center"/>
        </w:trPr>
        <w:tc>
          <w:tcPr>
            <w:tcW w:w="6715" w:type="dxa"/>
            <w:tcBorders>
              <w:top w:val="single" w:color="auto" w:sz="4" w:space="0"/>
              <w:left w:val="single" w:color="auto" w:sz="4" w:space="0"/>
            </w:tcBorders>
            <w:shd w:val="clear" w:color="auto" w:fill="auto"/>
            <w:vAlign w:val="top"/>
          </w:tcPr>
          <w:p>
            <w:pPr>
              <w:pStyle w:val="10"/>
              <w:keepNext w:val="0"/>
              <w:keepLines w:val="0"/>
              <w:pageBreakBefore w:val="0"/>
              <w:widowControl w:val="0"/>
              <w:shd w:val="clear" w:color="auto" w:fill="auto"/>
              <w:tabs>
                <w:tab w:val="left" w:pos="1605"/>
              </w:tabs>
              <w:kinsoku/>
              <w:wordWrap/>
              <w:overflowPunct/>
              <w:topLinePunct w:val="0"/>
              <w:autoSpaceDE/>
              <w:autoSpaceDN/>
              <w:bidi w:val="0"/>
              <w:adjustRightInd/>
              <w:snapToGrid/>
              <w:spacing w:before="0" w:after="0" w:line="560" w:lineRule="exact"/>
              <w:ind w:left="0" w:leftChars="0" w:right="0" w:firstLine="0" w:firstLineChars="0"/>
              <w:jc w:val="both"/>
              <w:textAlignment w:val="auto"/>
              <w:rPr>
                <w:rFonts w:hint="eastAsia" w:ascii="仿宋_GB2312" w:hAnsi="仿宋_GB2312" w:eastAsia="仿宋_GB2312" w:cs="仿宋_GB2312"/>
                <w:b w:val="0"/>
                <w:bCs w:val="0"/>
                <w:color w:val="000000"/>
                <w:spacing w:val="0"/>
                <w:w w:val="100"/>
                <w:position w:val="0"/>
                <w:sz w:val="28"/>
                <w:szCs w:val="28"/>
                <w:lang w:val="zh-CN" w:eastAsia="zh-CN"/>
              </w:rPr>
            </w:pPr>
            <w:r>
              <w:rPr>
                <w:rFonts w:hint="eastAsia" w:ascii="仿宋_GB2312" w:hAnsi="仿宋_GB2312" w:eastAsia="仿宋_GB2312" w:cs="仿宋_GB2312"/>
                <w:b w:val="0"/>
                <w:bCs w:val="0"/>
                <w:color w:val="000000"/>
                <w:spacing w:val="0"/>
                <w:w w:val="100"/>
                <w:position w:val="0"/>
                <w:sz w:val="28"/>
                <w:szCs w:val="28"/>
                <w:lang w:val="zh-CN" w:eastAsia="zh-CN"/>
              </w:rPr>
              <w:t>6.残疾人基本康复服务覆盖率(%)</w:t>
            </w:r>
          </w:p>
        </w:tc>
        <w:tc>
          <w:tcPr>
            <w:tcW w:w="900" w:type="dxa"/>
            <w:tcBorders>
              <w:top w:val="single" w:color="auto" w:sz="4" w:space="0"/>
              <w:left w:val="single" w:color="auto" w:sz="4" w:space="0"/>
            </w:tcBorders>
            <w:shd w:val="clear" w:color="auto" w:fill="auto"/>
            <w:vAlign w:val="top"/>
          </w:tcPr>
          <w:p>
            <w:pPr>
              <w:pStyle w:val="10"/>
              <w:keepNext w:val="0"/>
              <w:keepLines w:val="0"/>
              <w:pageBreakBefore w:val="0"/>
              <w:widowControl w:val="0"/>
              <w:shd w:val="clear" w:color="auto" w:fill="auto"/>
              <w:tabs>
                <w:tab w:val="left" w:pos="1605"/>
              </w:tabs>
              <w:kinsoku/>
              <w:wordWrap/>
              <w:overflowPunct/>
              <w:topLinePunct w:val="0"/>
              <w:autoSpaceDE/>
              <w:autoSpaceDN/>
              <w:bidi w:val="0"/>
              <w:adjustRightInd/>
              <w:snapToGrid/>
              <w:spacing w:before="0" w:after="0" w:line="560" w:lineRule="exact"/>
              <w:ind w:left="0" w:leftChars="0" w:right="0" w:firstLine="0" w:firstLineChars="0"/>
              <w:jc w:val="center"/>
              <w:textAlignment w:val="auto"/>
              <w:rPr>
                <w:rFonts w:hint="eastAsia" w:ascii="仿宋_GB2312" w:hAnsi="仿宋_GB2312" w:eastAsia="仿宋_GB2312" w:cs="仿宋_GB2312"/>
                <w:b w:val="0"/>
                <w:bCs w:val="0"/>
                <w:color w:val="000000"/>
                <w:spacing w:val="0"/>
                <w:w w:val="100"/>
                <w:position w:val="0"/>
                <w:sz w:val="28"/>
                <w:szCs w:val="28"/>
                <w:lang w:val="zh-CN" w:eastAsia="zh-CN"/>
              </w:rPr>
            </w:pPr>
            <w:r>
              <w:rPr>
                <w:rFonts w:hint="eastAsia" w:ascii="仿宋_GB2312" w:hAnsi="仿宋_GB2312" w:eastAsia="仿宋_GB2312" w:cs="仿宋_GB2312"/>
                <w:b w:val="0"/>
                <w:bCs w:val="0"/>
                <w:color w:val="000000"/>
                <w:spacing w:val="0"/>
                <w:w w:val="100"/>
                <w:position w:val="0"/>
                <w:sz w:val="28"/>
                <w:szCs w:val="28"/>
                <w:lang w:val="zh-CN" w:eastAsia="zh-CN"/>
              </w:rPr>
              <w:t>&gt;90</w:t>
            </w:r>
          </w:p>
        </w:tc>
        <w:tc>
          <w:tcPr>
            <w:tcW w:w="1020" w:type="dxa"/>
            <w:tcBorders>
              <w:top w:val="single" w:color="auto" w:sz="4" w:space="0"/>
              <w:left w:val="single" w:color="auto" w:sz="4" w:space="0"/>
            </w:tcBorders>
            <w:shd w:val="clear" w:color="auto" w:fill="auto"/>
            <w:vAlign w:val="top"/>
          </w:tcPr>
          <w:p>
            <w:pPr>
              <w:pStyle w:val="10"/>
              <w:keepNext w:val="0"/>
              <w:keepLines w:val="0"/>
              <w:pageBreakBefore w:val="0"/>
              <w:widowControl w:val="0"/>
              <w:shd w:val="clear" w:color="auto" w:fill="auto"/>
              <w:tabs>
                <w:tab w:val="left" w:pos="1605"/>
              </w:tabs>
              <w:kinsoku/>
              <w:wordWrap/>
              <w:overflowPunct/>
              <w:topLinePunct w:val="0"/>
              <w:autoSpaceDE/>
              <w:autoSpaceDN/>
              <w:bidi w:val="0"/>
              <w:adjustRightInd/>
              <w:snapToGrid/>
              <w:spacing w:before="0" w:after="0" w:line="560" w:lineRule="exact"/>
              <w:ind w:left="0" w:leftChars="0" w:right="0" w:firstLine="0" w:firstLineChars="0"/>
              <w:jc w:val="center"/>
              <w:textAlignment w:val="auto"/>
              <w:rPr>
                <w:rFonts w:hint="eastAsia" w:ascii="仿宋_GB2312" w:hAnsi="仿宋_GB2312" w:eastAsia="仿宋_GB2312" w:cs="仿宋_GB2312"/>
                <w:b w:val="0"/>
                <w:bCs w:val="0"/>
                <w:color w:val="000000"/>
                <w:spacing w:val="0"/>
                <w:w w:val="100"/>
                <w:position w:val="0"/>
                <w:sz w:val="28"/>
                <w:szCs w:val="28"/>
                <w:lang w:val="zh-CN" w:eastAsia="zh-CN"/>
              </w:rPr>
            </w:pPr>
            <w:r>
              <w:rPr>
                <w:rFonts w:hint="eastAsia" w:ascii="仿宋_GB2312" w:hAnsi="仿宋_GB2312" w:eastAsia="仿宋_GB2312" w:cs="仿宋_GB2312"/>
                <w:b w:val="0"/>
                <w:bCs w:val="0"/>
                <w:color w:val="000000"/>
                <w:spacing w:val="0"/>
                <w:w w:val="100"/>
                <w:position w:val="0"/>
                <w:sz w:val="28"/>
                <w:szCs w:val="28"/>
                <w:lang w:val="zh-CN" w:eastAsia="zh-CN"/>
              </w:rPr>
              <w:t>&gt;95</w:t>
            </w:r>
          </w:p>
        </w:tc>
        <w:tc>
          <w:tcPr>
            <w:tcW w:w="1090" w:type="dxa"/>
            <w:tcBorders>
              <w:top w:val="single" w:color="auto" w:sz="4" w:space="0"/>
              <w:left w:val="single" w:color="auto" w:sz="4" w:space="0"/>
              <w:right w:val="single" w:color="auto" w:sz="4" w:space="0"/>
            </w:tcBorders>
            <w:shd w:val="clear" w:color="auto" w:fill="auto"/>
            <w:vAlign w:val="top"/>
          </w:tcPr>
          <w:p>
            <w:pPr>
              <w:pStyle w:val="10"/>
              <w:keepNext w:val="0"/>
              <w:keepLines w:val="0"/>
              <w:pageBreakBefore w:val="0"/>
              <w:widowControl w:val="0"/>
              <w:shd w:val="clear" w:color="auto" w:fill="auto"/>
              <w:tabs>
                <w:tab w:val="left" w:pos="1605"/>
              </w:tabs>
              <w:kinsoku/>
              <w:wordWrap/>
              <w:overflowPunct/>
              <w:topLinePunct w:val="0"/>
              <w:autoSpaceDE/>
              <w:autoSpaceDN/>
              <w:bidi w:val="0"/>
              <w:adjustRightInd/>
              <w:snapToGrid/>
              <w:spacing w:before="0" w:after="0" w:line="560" w:lineRule="exact"/>
              <w:ind w:left="0" w:leftChars="0" w:right="0" w:firstLine="0" w:firstLineChars="0"/>
              <w:jc w:val="center"/>
              <w:textAlignment w:val="auto"/>
              <w:rPr>
                <w:rFonts w:hint="eastAsia" w:ascii="仿宋_GB2312" w:hAnsi="仿宋_GB2312" w:eastAsia="仿宋_GB2312" w:cs="仿宋_GB2312"/>
                <w:b w:val="0"/>
                <w:bCs w:val="0"/>
                <w:color w:val="000000"/>
                <w:spacing w:val="0"/>
                <w:w w:val="100"/>
                <w:position w:val="0"/>
                <w:sz w:val="28"/>
                <w:szCs w:val="28"/>
                <w:lang w:val="zh-CN" w:eastAsia="zh-CN"/>
              </w:rPr>
            </w:pPr>
            <w:r>
              <w:rPr>
                <w:rFonts w:hint="eastAsia" w:ascii="仿宋_GB2312" w:hAnsi="仿宋_GB2312" w:eastAsia="仿宋_GB2312" w:cs="仿宋_GB2312"/>
                <w:b w:val="0"/>
                <w:bCs w:val="0"/>
                <w:color w:val="000000"/>
                <w:spacing w:val="0"/>
                <w:w w:val="100"/>
                <w:position w:val="0"/>
                <w:sz w:val="28"/>
                <w:szCs w:val="28"/>
                <w:lang w:val="zh-CN" w:eastAsia="zh-CN"/>
              </w:rPr>
              <w:t>约束性</w:t>
            </w:r>
          </w:p>
        </w:tc>
      </w:tr>
      <w:tr>
        <w:tblPrEx>
          <w:shd w:val="clear" w:color="auto" w:fill="auto"/>
          <w:tblCellMar>
            <w:top w:w="0" w:type="dxa"/>
            <w:left w:w="10" w:type="dxa"/>
            <w:bottom w:w="0" w:type="dxa"/>
            <w:right w:w="10" w:type="dxa"/>
          </w:tblCellMar>
        </w:tblPrEx>
        <w:trPr>
          <w:trHeight w:val="605" w:hRule="exact"/>
          <w:jc w:val="center"/>
        </w:trPr>
        <w:tc>
          <w:tcPr>
            <w:tcW w:w="6715" w:type="dxa"/>
            <w:tcBorders>
              <w:top w:val="single" w:color="auto" w:sz="4" w:space="0"/>
              <w:left w:val="single" w:color="auto" w:sz="4" w:space="0"/>
            </w:tcBorders>
            <w:shd w:val="clear" w:color="auto" w:fill="auto"/>
            <w:vAlign w:val="top"/>
          </w:tcPr>
          <w:p>
            <w:pPr>
              <w:pStyle w:val="10"/>
              <w:keepNext w:val="0"/>
              <w:keepLines w:val="0"/>
              <w:pageBreakBefore w:val="0"/>
              <w:widowControl w:val="0"/>
              <w:shd w:val="clear" w:color="auto" w:fill="auto"/>
              <w:tabs>
                <w:tab w:val="left" w:pos="1605"/>
              </w:tabs>
              <w:kinsoku/>
              <w:wordWrap/>
              <w:overflowPunct/>
              <w:topLinePunct w:val="0"/>
              <w:autoSpaceDE/>
              <w:autoSpaceDN/>
              <w:bidi w:val="0"/>
              <w:adjustRightInd/>
              <w:snapToGrid/>
              <w:spacing w:before="0" w:after="0" w:line="560" w:lineRule="exact"/>
              <w:ind w:left="0" w:leftChars="0" w:right="0" w:firstLine="0" w:firstLineChars="0"/>
              <w:jc w:val="both"/>
              <w:textAlignment w:val="auto"/>
              <w:rPr>
                <w:rFonts w:hint="eastAsia" w:ascii="仿宋_GB2312" w:hAnsi="仿宋_GB2312" w:eastAsia="仿宋_GB2312" w:cs="仿宋_GB2312"/>
                <w:b w:val="0"/>
                <w:bCs w:val="0"/>
                <w:color w:val="000000"/>
                <w:spacing w:val="0"/>
                <w:w w:val="100"/>
                <w:position w:val="0"/>
                <w:sz w:val="28"/>
                <w:szCs w:val="28"/>
                <w:lang w:val="zh-CN" w:eastAsia="zh-CN"/>
              </w:rPr>
            </w:pPr>
            <w:r>
              <w:rPr>
                <w:rFonts w:hint="eastAsia" w:ascii="仿宋_GB2312" w:hAnsi="仿宋_GB2312" w:eastAsia="仿宋_GB2312" w:cs="仿宋_GB2312"/>
                <w:b w:val="0"/>
                <w:bCs w:val="0"/>
                <w:color w:val="000000"/>
                <w:spacing w:val="0"/>
                <w:w w:val="100"/>
                <w:position w:val="0"/>
                <w:sz w:val="28"/>
                <w:szCs w:val="28"/>
                <w:lang w:val="en-US" w:eastAsia="en-US"/>
              </w:rPr>
              <w:t>7.</w:t>
            </w:r>
            <w:r>
              <w:rPr>
                <w:rFonts w:hint="eastAsia" w:ascii="仿宋_GB2312" w:hAnsi="仿宋_GB2312" w:eastAsia="仿宋_GB2312" w:cs="仿宋_GB2312"/>
                <w:b w:val="0"/>
                <w:bCs w:val="0"/>
                <w:color w:val="000000"/>
                <w:spacing w:val="0"/>
                <w:w w:val="100"/>
                <w:position w:val="0"/>
                <w:sz w:val="28"/>
                <w:szCs w:val="28"/>
                <w:lang w:val="zh-CN" w:eastAsia="zh-CN"/>
              </w:rPr>
              <w:t>残疾人辅助器具适配率(%)</w:t>
            </w:r>
          </w:p>
        </w:tc>
        <w:tc>
          <w:tcPr>
            <w:tcW w:w="900" w:type="dxa"/>
            <w:tcBorders>
              <w:top w:val="single" w:color="auto" w:sz="4" w:space="0"/>
              <w:left w:val="single" w:color="auto" w:sz="4" w:space="0"/>
            </w:tcBorders>
            <w:shd w:val="clear" w:color="auto" w:fill="auto"/>
            <w:vAlign w:val="top"/>
          </w:tcPr>
          <w:p>
            <w:pPr>
              <w:pStyle w:val="10"/>
              <w:keepNext w:val="0"/>
              <w:keepLines w:val="0"/>
              <w:pageBreakBefore w:val="0"/>
              <w:widowControl w:val="0"/>
              <w:shd w:val="clear" w:color="auto" w:fill="auto"/>
              <w:tabs>
                <w:tab w:val="left" w:pos="1605"/>
              </w:tabs>
              <w:kinsoku/>
              <w:wordWrap/>
              <w:overflowPunct/>
              <w:topLinePunct w:val="0"/>
              <w:autoSpaceDE/>
              <w:autoSpaceDN/>
              <w:bidi w:val="0"/>
              <w:adjustRightInd/>
              <w:snapToGrid/>
              <w:spacing w:before="0" w:after="0" w:line="560" w:lineRule="exact"/>
              <w:ind w:left="0" w:leftChars="0" w:right="0" w:firstLine="0" w:firstLineChars="0"/>
              <w:jc w:val="center"/>
              <w:textAlignment w:val="auto"/>
              <w:rPr>
                <w:rFonts w:hint="eastAsia" w:ascii="仿宋_GB2312" w:hAnsi="仿宋_GB2312" w:eastAsia="仿宋_GB2312" w:cs="仿宋_GB2312"/>
                <w:b w:val="0"/>
                <w:bCs w:val="0"/>
                <w:color w:val="000000"/>
                <w:spacing w:val="0"/>
                <w:w w:val="100"/>
                <w:position w:val="0"/>
                <w:sz w:val="28"/>
                <w:szCs w:val="28"/>
                <w:lang w:val="zh-CN" w:eastAsia="zh-CN"/>
              </w:rPr>
            </w:pPr>
            <w:r>
              <w:rPr>
                <w:rFonts w:hint="eastAsia" w:ascii="仿宋_GB2312" w:hAnsi="仿宋_GB2312" w:eastAsia="仿宋_GB2312" w:cs="仿宋_GB2312"/>
                <w:b w:val="0"/>
                <w:bCs w:val="0"/>
                <w:color w:val="000000"/>
                <w:spacing w:val="0"/>
                <w:w w:val="100"/>
                <w:position w:val="0"/>
                <w:sz w:val="28"/>
                <w:szCs w:val="28"/>
                <w:lang w:val="zh-CN" w:eastAsia="zh-CN"/>
              </w:rPr>
              <w:t>&gt;85</w:t>
            </w:r>
          </w:p>
        </w:tc>
        <w:tc>
          <w:tcPr>
            <w:tcW w:w="1020" w:type="dxa"/>
            <w:tcBorders>
              <w:top w:val="single" w:color="auto" w:sz="4" w:space="0"/>
              <w:left w:val="single" w:color="auto" w:sz="4" w:space="0"/>
            </w:tcBorders>
            <w:shd w:val="clear" w:color="auto" w:fill="auto"/>
            <w:vAlign w:val="top"/>
          </w:tcPr>
          <w:p>
            <w:pPr>
              <w:pStyle w:val="10"/>
              <w:keepNext w:val="0"/>
              <w:keepLines w:val="0"/>
              <w:pageBreakBefore w:val="0"/>
              <w:widowControl w:val="0"/>
              <w:shd w:val="clear" w:color="auto" w:fill="auto"/>
              <w:tabs>
                <w:tab w:val="left" w:pos="1605"/>
              </w:tabs>
              <w:kinsoku/>
              <w:wordWrap/>
              <w:overflowPunct/>
              <w:topLinePunct w:val="0"/>
              <w:autoSpaceDE/>
              <w:autoSpaceDN/>
              <w:bidi w:val="0"/>
              <w:adjustRightInd/>
              <w:snapToGrid/>
              <w:spacing w:before="0" w:after="0" w:line="560" w:lineRule="exact"/>
              <w:ind w:left="0" w:leftChars="0" w:right="0" w:firstLine="0" w:firstLineChars="0"/>
              <w:jc w:val="center"/>
              <w:textAlignment w:val="auto"/>
              <w:rPr>
                <w:rFonts w:hint="eastAsia" w:ascii="仿宋_GB2312" w:hAnsi="仿宋_GB2312" w:eastAsia="仿宋_GB2312" w:cs="仿宋_GB2312"/>
                <w:b w:val="0"/>
                <w:bCs w:val="0"/>
                <w:color w:val="000000"/>
                <w:spacing w:val="0"/>
                <w:w w:val="100"/>
                <w:position w:val="0"/>
                <w:sz w:val="28"/>
                <w:szCs w:val="28"/>
                <w:lang w:val="zh-CN" w:eastAsia="zh-CN"/>
              </w:rPr>
            </w:pPr>
            <w:r>
              <w:rPr>
                <w:rFonts w:hint="eastAsia" w:ascii="仿宋_GB2312" w:hAnsi="仿宋_GB2312" w:eastAsia="仿宋_GB2312" w:cs="仿宋_GB2312"/>
                <w:b w:val="0"/>
                <w:bCs w:val="0"/>
                <w:color w:val="000000"/>
                <w:spacing w:val="0"/>
                <w:w w:val="100"/>
                <w:position w:val="0"/>
                <w:sz w:val="28"/>
                <w:szCs w:val="28"/>
                <w:lang w:val="zh-CN" w:eastAsia="zh-CN"/>
              </w:rPr>
              <w:t>&gt;95</w:t>
            </w:r>
          </w:p>
        </w:tc>
        <w:tc>
          <w:tcPr>
            <w:tcW w:w="1090" w:type="dxa"/>
            <w:tcBorders>
              <w:top w:val="single" w:color="auto" w:sz="4" w:space="0"/>
              <w:left w:val="single" w:color="auto" w:sz="4" w:space="0"/>
              <w:right w:val="single" w:color="auto" w:sz="4" w:space="0"/>
            </w:tcBorders>
            <w:shd w:val="clear" w:color="auto" w:fill="auto"/>
            <w:vAlign w:val="top"/>
          </w:tcPr>
          <w:p>
            <w:pPr>
              <w:pStyle w:val="10"/>
              <w:keepNext w:val="0"/>
              <w:keepLines w:val="0"/>
              <w:pageBreakBefore w:val="0"/>
              <w:widowControl w:val="0"/>
              <w:shd w:val="clear" w:color="auto" w:fill="auto"/>
              <w:tabs>
                <w:tab w:val="left" w:pos="1605"/>
              </w:tabs>
              <w:kinsoku/>
              <w:wordWrap/>
              <w:overflowPunct/>
              <w:topLinePunct w:val="0"/>
              <w:autoSpaceDE/>
              <w:autoSpaceDN/>
              <w:bidi w:val="0"/>
              <w:adjustRightInd/>
              <w:snapToGrid/>
              <w:spacing w:before="0" w:after="0" w:line="560" w:lineRule="exact"/>
              <w:ind w:left="0" w:leftChars="0" w:right="0" w:firstLine="0" w:firstLineChars="0"/>
              <w:jc w:val="center"/>
              <w:textAlignment w:val="auto"/>
              <w:rPr>
                <w:rFonts w:hint="eastAsia" w:ascii="仿宋_GB2312" w:hAnsi="仿宋_GB2312" w:eastAsia="仿宋_GB2312" w:cs="仿宋_GB2312"/>
                <w:b w:val="0"/>
                <w:bCs w:val="0"/>
                <w:color w:val="000000"/>
                <w:spacing w:val="0"/>
                <w:w w:val="100"/>
                <w:position w:val="0"/>
                <w:sz w:val="28"/>
                <w:szCs w:val="28"/>
                <w:lang w:val="zh-CN" w:eastAsia="zh-CN"/>
              </w:rPr>
            </w:pPr>
            <w:r>
              <w:rPr>
                <w:rFonts w:hint="eastAsia" w:ascii="仿宋_GB2312" w:hAnsi="仿宋_GB2312" w:eastAsia="仿宋_GB2312" w:cs="仿宋_GB2312"/>
                <w:b w:val="0"/>
                <w:bCs w:val="0"/>
                <w:color w:val="000000"/>
                <w:spacing w:val="0"/>
                <w:w w:val="100"/>
                <w:position w:val="0"/>
                <w:sz w:val="28"/>
                <w:szCs w:val="28"/>
                <w:lang w:val="zh-CN" w:eastAsia="zh-CN"/>
              </w:rPr>
              <w:t>约束性</w:t>
            </w:r>
          </w:p>
        </w:tc>
      </w:tr>
      <w:tr>
        <w:tblPrEx>
          <w:shd w:val="clear" w:color="auto" w:fill="auto"/>
          <w:tblCellMar>
            <w:top w:w="0" w:type="dxa"/>
            <w:left w:w="10" w:type="dxa"/>
            <w:bottom w:w="0" w:type="dxa"/>
            <w:right w:w="10" w:type="dxa"/>
          </w:tblCellMar>
        </w:tblPrEx>
        <w:trPr>
          <w:trHeight w:val="598" w:hRule="exact"/>
          <w:jc w:val="center"/>
        </w:trPr>
        <w:tc>
          <w:tcPr>
            <w:tcW w:w="6715" w:type="dxa"/>
            <w:tcBorders>
              <w:top w:val="single" w:color="auto" w:sz="4" w:space="0"/>
              <w:left w:val="single" w:color="auto" w:sz="4" w:space="0"/>
            </w:tcBorders>
            <w:shd w:val="clear" w:color="auto" w:fill="auto"/>
            <w:vAlign w:val="top"/>
          </w:tcPr>
          <w:p>
            <w:pPr>
              <w:pStyle w:val="10"/>
              <w:keepNext w:val="0"/>
              <w:keepLines w:val="0"/>
              <w:pageBreakBefore w:val="0"/>
              <w:widowControl w:val="0"/>
              <w:shd w:val="clear" w:color="auto" w:fill="auto"/>
              <w:tabs>
                <w:tab w:val="left" w:pos="1605"/>
              </w:tabs>
              <w:kinsoku/>
              <w:wordWrap/>
              <w:overflowPunct/>
              <w:topLinePunct w:val="0"/>
              <w:autoSpaceDE/>
              <w:autoSpaceDN/>
              <w:bidi w:val="0"/>
              <w:adjustRightInd/>
              <w:snapToGrid/>
              <w:spacing w:before="0" w:after="0" w:line="560" w:lineRule="exact"/>
              <w:ind w:left="0" w:leftChars="0" w:right="0" w:firstLine="0" w:firstLineChars="0"/>
              <w:jc w:val="both"/>
              <w:textAlignment w:val="auto"/>
              <w:rPr>
                <w:rFonts w:hint="eastAsia" w:ascii="仿宋_GB2312" w:hAnsi="仿宋_GB2312" w:eastAsia="仿宋_GB2312" w:cs="仿宋_GB2312"/>
                <w:b w:val="0"/>
                <w:bCs w:val="0"/>
                <w:color w:val="000000"/>
                <w:spacing w:val="0"/>
                <w:w w:val="100"/>
                <w:position w:val="0"/>
                <w:sz w:val="28"/>
                <w:szCs w:val="28"/>
                <w:lang w:val="zh-CN" w:eastAsia="zh-CN"/>
              </w:rPr>
            </w:pPr>
            <w:r>
              <w:rPr>
                <w:rFonts w:hint="eastAsia" w:ascii="仿宋_GB2312" w:hAnsi="仿宋_GB2312" w:eastAsia="仿宋_GB2312" w:cs="仿宋_GB2312"/>
                <w:b w:val="0"/>
                <w:bCs w:val="0"/>
                <w:color w:val="000000"/>
                <w:spacing w:val="0"/>
                <w:w w:val="100"/>
                <w:position w:val="0"/>
                <w:sz w:val="28"/>
                <w:szCs w:val="28"/>
                <w:lang w:val="zh-CN" w:eastAsia="zh-CN"/>
              </w:rPr>
              <w:t>8.残疾儿童少年义务教育入学率(%)</w:t>
            </w:r>
          </w:p>
        </w:tc>
        <w:tc>
          <w:tcPr>
            <w:tcW w:w="900" w:type="dxa"/>
            <w:tcBorders>
              <w:top w:val="single" w:color="auto" w:sz="4" w:space="0"/>
              <w:left w:val="single" w:color="auto" w:sz="4" w:space="0"/>
            </w:tcBorders>
            <w:shd w:val="clear" w:color="auto" w:fill="auto"/>
            <w:vAlign w:val="top"/>
          </w:tcPr>
          <w:p>
            <w:pPr>
              <w:pStyle w:val="10"/>
              <w:keepNext w:val="0"/>
              <w:keepLines w:val="0"/>
              <w:pageBreakBefore w:val="0"/>
              <w:widowControl w:val="0"/>
              <w:shd w:val="clear" w:color="auto" w:fill="auto"/>
              <w:tabs>
                <w:tab w:val="left" w:pos="1605"/>
              </w:tabs>
              <w:kinsoku/>
              <w:wordWrap/>
              <w:overflowPunct/>
              <w:topLinePunct w:val="0"/>
              <w:autoSpaceDE/>
              <w:autoSpaceDN/>
              <w:bidi w:val="0"/>
              <w:adjustRightInd/>
              <w:snapToGrid/>
              <w:spacing w:before="0" w:after="0" w:line="560" w:lineRule="exact"/>
              <w:ind w:left="0" w:leftChars="0" w:right="0" w:firstLine="0" w:firstLineChars="0"/>
              <w:jc w:val="center"/>
              <w:textAlignment w:val="auto"/>
              <w:rPr>
                <w:rFonts w:hint="eastAsia" w:ascii="仿宋_GB2312" w:hAnsi="仿宋_GB2312" w:eastAsia="仿宋_GB2312" w:cs="仿宋_GB2312"/>
                <w:b w:val="0"/>
                <w:bCs w:val="0"/>
                <w:color w:val="000000"/>
                <w:spacing w:val="0"/>
                <w:w w:val="100"/>
                <w:position w:val="0"/>
                <w:sz w:val="28"/>
                <w:szCs w:val="28"/>
                <w:lang w:val="zh-CN" w:eastAsia="zh-CN"/>
              </w:rPr>
            </w:pPr>
            <w:r>
              <w:rPr>
                <w:rFonts w:hint="eastAsia" w:ascii="仿宋_GB2312" w:hAnsi="仿宋_GB2312" w:eastAsia="仿宋_GB2312" w:cs="仿宋_GB2312"/>
                <w:b w:val="0"/>
                <w:bCs w:val="0"/>
                <w:color w:val="000000"/>
                <w:spacing w:val="0"/>
                <w:w w:val="100"/>
                <w:position w:val="0"/>
                <w:sz w:val="28"/>
                <w:szCs w:val="28"/>
                <w:lang w:val="zh-CN" w:eastAsia="zh-CN"/>
              </w:rPr>
              <w:t>&gt;95</w:t>
            </w:r>
          </w:p>
        </w:tc>
        <w:tc>
          <w:tcPr>
            <w:tcW w:w="1020" w:type="dxa"/>
            <w:tcBorders>
              <w:top w:val="single" w:color="auto" w:sz="4" w:space="0"/>
              <w:left w:val="single" w:color="auto" w:sz="4" w:space="0"/>
            </w:tcBorders>
            <w:shd w:val="clear" w:color="auto" w:fill="auto"/>
            <w:vAlign w:val="top"/>
          </w:tcPr>
          <w:p>
            <w:pPr>
              <w:pStyle w:val="10"/>
              <w:keepNext w:val="0"/>
              <w:keepLines w:val="0"/>
              <w:pageBreakBefore w:val="0"/>
              <w:widowControl w:val="0"/>
              <w:shd w:val="clear" w:color="auto" w:fill="auto"/>
              <w:tabs>
                <w:tab w:val="left" w:pos="1605"/>
              </w:tabs>
              <w:kinsoku/>
              <w:wordWrap/>
              <w:overflowPunct/>
              <w:topLinePunct w:val="0"/>
              <w:autoSpaceDE/>
              <w:autoSpaceDN/>
              <w:bidi w:val="0"/>
              <w:adjustRightInd/>
              <w:snapToGrid/>
              <w:spacing w:before="0" w:after="0" w:line="560" w:lineRule="exact"/>
              <w:ind w:left="0" w:leftChars="0" w:right="0" w:firstLine="0" w:firstLineChars="0"/>
              <w:jc w:val="center"/>
              <w:textAlignment w:val="auto"/>
              <w:rPr>
                <w:rFonts w:hint="eastAsia" w:ascii="仿宋_GB2312" w:hAnsi="仿宋_GB2312" w:eastAsia="仿宋_GB2312" w:cs="仿宋_GB2312"/>
                <w:b w:val="0"/>
                <w:bCs w:val="0"/>
                <w:color w:val="000000"/>
                <w:spacing w:val="0"/>
                <w:w w:val="100"/>
                <w:position w:val="0"/>
                <w:sz w:val="28"/>
                <w:szCs w:val="28"/>
                <w:lang w:val="zh-CN" w:eastAsia="zh-CN"/>
              </w:rPr>
            </w:pPr>
            <w:r>
              <w:rPr>
                <w:rFonts w:hint="eastAsia" w:ascii="仿宋_GB2312" w:hAnsi="仿宋_GB2312" w:eastAsia="仿宋_GB2312" w:cs="仿宋_GB2312"/>
                <w:b w:val="0"/>
                <w:bCs w:val="0"/>
                <w:color w:val="000000"/>
                <w:spacing w:val="0"/>
                <w:w w:val="100"/>
                <w:position w:val="0"/>
                <w:sz w:val="28"/>
                <w:szCs w:val="28"/>
                <w:lang w:val="zh-CN" w:eastAsia="zh-CN"/>
              </w:rPr>
              <w:t>&gt;99</w:t>
            </w:r>
          </w:p>
        </w:tc>
        <w:tc>
          <w:tcPr>
            <w:tcW w:w="1090" w:type="dxa"/>
            <w:tcBorders>
              <w:top w:val="single" w:color="auto" w:sz="4" w:space="0"/>
              <w:left w:val="single" w:color="auto" w:sz="4" w:space="0"/>
              <w:right w:val="single" w:color="auto" w:sz="4" w:space="0"/>
            </w:tcBorders>
            <w:shd w:val="clear" w:color="auto" w:fill="auto"/>
            <w:vAlign w:val="top"/>
          </w:tcPr>
          <w:p>
            <w:pPr>
              <w:pStyle w:val="10"/>
              <w:keepNext w:val="0"/>
              <w:keepLines w:val="0"/>
              <w:pageBreakBefore w:val="0"/>
              <w:widowControl w:val="0"/>
              <w:shd w:val="clear" w:color="auto" w:fill="auto"/>
              <w:tabs>
                <w:tab w:val="left" w:pos="1605"/>
              </w:tabs>
              <w:kinsoku/>
              <w:wordWrap/>
              <w:overflowPunct/>
              <w:topLinePunct w:val="0"/>
              <w:autoSpaceDE/>
              <w:autoSpaceDN/>
              <w:bidi w:val="0"/>
              <w:adjustRightInd/>
              <w:snapToGrid/>
              <w:spacing w:before="0" w:after="0" w:line="560" w:lineRule="exact"/>
              <w:ind w:left="0" w:leftChars="0" w:right="0" w:firstLine="0" w:firstLineChars="0"/>
              <w:jc w:val="center"/>
              <w:textAlignment w:val="auto"/>
              <w:rPr>
                <w:rFonts w:hint="eastAsia" w:ascii="仿宋_GB2312" w:hAnsi="仿宋_GB2312" w:eastAsia="仿宋_GB2312" w:cs="仿宋_GB2312"/>
                <w:b w:val="0"/>
                <w:bCs w:val="0"/>
                <w:color w:val="000000"/>
                <w:spacing w:val="0"/>
                <w:w w:val="100"/>
                <w:position w:val="0"/>
                <w:sz w:val="28"/>
                <w:szCs w:val="28"/>
                <w:lang w:val="zh-CN" w:eastAsia="zh-CN"/>
              </w:rPr>
            </w:pPr>
            <w:r>
              <w:rPr>
                <w:rFonts w:hint="eastAsia" w:ascii="仿宋_GB2312" w:hAnsi="仿宋_GB2312" w:eastAsia="仿宋_GB2312" w:cs="仿宋_GB2312"/>
                <w:b w:val="0"/>
                <w:bCs w:val="0"/>
                <w:color w:val="000000"/>
                <w:spacing w:val="0"/>
                <w:w w:val="100"/>
                <w:position w:val="0"/>
                <w:sz w:val="28"/>
                <w:szCs w:val="28"/>
                <w:lang w:val="zh-CN" w:eastAsia="zh-CN"/>
              </w:rPr>
              <w:t>预期性</w:t>
            </w:r>
          </w:p>
        </w:tc>
      </w:tr>
      <w:tr>
        <w:tblPrEx>
          <w:shd w:val="clear" w:color="auto" w:fill="auto"/>
          <w:tblCellMar>
            <w:top w:w="0" w:type="dxa"/>
            <w:left w:w="10" w:type="dxa"/>
            <w:bottom w:w="0" w:type="dxa"/>
            <w:right w:w="10" w:type="dxa"/>
          </w:tblCellMar>
        </w:tblPrEx>
        <w:trPr>
          <w:trHeight w:val="600" w:hRule="exact"/>
          <w:jc w:val="center"/>
        </w:trPr>
        <w:tc>
          <w:tcPr>
            <w:tcW w:w="6715" w:type="dxa"/>
            <w:tcBorders>
              <w:top w:val="single" w:color="auto" w:sz="4" w:space="0"/>
              <w:left w:val="single" w:color="auto" w:sz="4" w:space="0"/>
            </w:tcBorders>
            <w:shd w:val="clear" w:color="auto" w:fill="auto"/>
            <w:vAlign w:val="top"/>
          </w:tcPr>
          <w:p>
            <w:pPr>
              <w:pStyle w:val="10"/>
              <w:keepNext w:val="0"/>
              <w:keepLines w:val="0"/>
              <w:pageBreakBefore w:val="0"/>
              <w:widowControl w:val="0"/>
              <w:shd w:val="clear" w:color="auto" w:fill="auto"/>
              <w:tabs>
                <w:tab w:val="left" w:pos="1605"/>
              </w:tabs>
              <w:kinsoku/>
              <w:wordWrap/>
              <w:overflowPunct/>
              <w:topLinePunct w:val="0"/>
              <w:autoSpaceDE/>
              <w:autoSpaceDN/>
              <w:bidi w:val="0"/>
              <w:adjustRightInd/>
              <w:snapToGrid/>
              <w:spacing w:before="0" w:after="0" w:line="560" w:lineRule="exact"/>
              <w:ind w:left="0" w:leftChars="0" w:right="0" w:firstLine="0" w:firstLineChars="0"/>
              <w:jc w:val="both"/>
              <w:textAlignment w:val="auto"/>
              <w:rPr>
                <w:rFonts w:hint="eastAsia" w:ascii="仿宋_GB2312" w:hAnsi="仿宋_GB2312" w:eastAsia="仿宋_GB2312" w:cs="仿宋_GB2312"/>
                <w:b w:val="0"/>
                <w:bCs w:val="0"/>
                <w:color w:val="000000"/>
                <w:spacing w:val="0"/>
                <w:w w:val="100"/>
                <w:position w:val="0"/>
                <w:sz w:val="28"/>
                <w:szCs w:val="28"/>
                <w:lang w:val="zh-CN" w:eastAsia="zh-CN"/>
              </w:rPr>
            </w:pPr>
            <w:r>
              <w:rPr>
                <w:rFonts w:hint="eastAsia" w:ascii="仿宋_GB2312" w:hAnsi="仿宋_GB2312" w:eastAsia="仿宋_GB2312" w:cs="仿宋_GB2312"/>
                <w:b w:val="0"/>
                <w:bCs w:val="0"/>
                <w:color w:val="000000"/>
                <w:spacing w:val="0"/>
                <w:w w:val="100"/>
                <w:position w:val="0"/>
                <w:sz w:val="28"/>
                <w:szCs w:val="28"/>
                <w:lang w:val="zh-CN" w:eastAsia="zh-CN"/>
              </w:rPr>
              <w:t>9.城乡残疾人职业技能培训人数(人/次)</w:t>
            </w:r>
          </w:p>
        </w:tc>
        <w:tc>
          <w:tcPr>
            <w:tcW w:w="900" w:type="dxa"/>
            <w:tcBorders>
              <w:top w:val="single" w:color="auto" w:sz="4" w:space="0"/>
              <w:left w:val="single" w:color="auto" w:sz="4" w:space="0"/>
            </w:tcBorders>
            <w:shd w:val="clear" w:color="auto" w:fill="auto"/>
            <w:vAlign w:val="top"/>
          </w:tcPr>
          <w:p>
            <w:pPr>
              <w:pStyle w:val="10"/>
              <w:keepNext w:val="0"/>
              <w:keepLines w:val="0"/>
              <w:pageBreakBefore w:val="0"/>
              <w:widowControl w:val="0"/>
              <w:shd w:val="clear" w:color="auto" w:fill="auto"/>
              <w:tabs>
                <w:tab w:val="left" w:pos="1605"/>
              </w:tabs>
              <w:kinsoku/>
              <w:wordWrap/>
              <w:overflowPunct/>
              <w:topLinePunct w:val="0"/>
              <w:autoSpaceDE/>
              <w:autoSpaceDN/>
              <w:bidi w:val="0"/>
              <w:adjustRightInd/>
              <w:snapToGrid/>
              <w:spacing w:before="0" w:after="0" w:line="560" w:lineRule="exact"/>
              <w:ind w:left="0" w:leftChars="0" w:right="0" w:firstLine="0" w:firstLineChars="0"/>
              <w:jc w:val="center"/>
              <w:textAlignment w:val="auto"/>
              <w:rPr>
                <w:rFonts w:hint="eastAsia" w:ascii="仿宋_GB2312" w:hAnsi="仿宋_GB2312" w:eastAsia="仿宋_GB2312" w:cs="仿宋_GB2312"/>
                <w:b w:val="0"/>
                <w:bCs w:val="0"/>
                <w:color w:val="000000"/>
                <w:spacing w:val="0"/>
                <w:w w:val="100"/>
                <w:position w:val="0"/>
                <w:sz w:val="28"/>
                <w:szCs w:val="28"/>
                <w:lang w:val="zh-CN" w:eastAsia="zh-CN"/>
              </w:rPr>
            </w:pPr>
            <w:r>
              <w:rPr>
                <w:rFonts w:hint="eastAsia" w:ascii="仿宋_GB2312" w:hAnsi="仿宋_GB2312" w:eastAsia="仿宋_GB2312" w:cs="仿宋_GB2312"/>
                <w:b w:val="0"/>
                <w:bCs w:val="0"/>
                <w:color w:val="000000"/>
                <w:spacing w:val="0"/>
                <w:w w:val="100"/>
                <w:position w:val="0"/>
                <w:sz w:val="28"/>
                <w:szCs w:val="28"/>
                <w:lang w:val="zh-CN" w:eastAsia="zh-CN"/>
              </w:rPr>
              <w:t>—</w:t>
            </w:r>
          </w:p>
        </w:tc>
        <w:tc>
          <w:tcPr>
            <w:tcW w:w="1020" w:type="dxa"/>
            <w:tcBorders>
              <w:top w:val="single" w:color="auto" w:sz="4" w:space="0"/>
              <w:left w:val="single" w:color="auto" w:sz="4" w:space="0"/>
            </w:tcBorders>
            <w:shd w:val="clear" w:color="auto" w:fill="auto"/>
            <w:vAlign w:val="top"/>
          </w:tcPr>
          <w:p>
            <w:pPr>
              <w:pStyle w:val="10"/>
              <w:keepNext w:val="0"/>
              <w:keepLines w:val="0"/>
              <w:pageBreakBefore w:val="0"/>
              <w:widowControl w:val="0"/>
              <w:shd w:val="clear" w:color="auto" w:fill="auto"/>
              <w:tabs>
                <w:tab w:val="left" w:pos="1605"/>
              </w:tabs>
              <w:kinsoku/>
              <w:wordWrap/>
              <w:overflowPunct/>
              <w:topLinePunct w:val="0"/>
              <w:autoSpaceDE/>
              <w:autoSpaceDN/>
              <w:bidi w:val="0"/>
              <w:adjustRightInd/>
              <w:snapToGrid/>
              <w:spacing w:before="0" w:after="0" w:line="560" w:lineRule="exact"/>
              <w:ind w:left="0" w:leftChars="0" w:right="0" w:firstLine="0" w:firstLineChars="0"/>
              <w:jc w:val="center"/>
              <w:textAlignment w:val="auto"/>
              <w:rPr>
                <w:rFonts w:hint="eastAsia" w:ascii="仿宋_GB2312" w:hAnsi="仿宋_GB2312" w:eastAsia="仿宋_GB2312" w:cs="仿宋_GB2312"/>
                <w:b w:val="0"/>
                <w:bCs w:val="0"/>
                <w:color w:val="000000"/>
                <w:spacing w:val="0"/>
                <w:w w:val="100"/>
                <w:position w:val="0"/>
                <w:sz w:val="28"/>
                <w:szCs w:val="28"/>
                <w:lang w:val="zh-CN" w:eastAsia="zh-CN"/>
              </w:rPr>
            </w:pPr>
            <w:r>
              <w:rPr>
                <w:rFonts w:hint="eastAsia" w:ascii="仿宋_GB2312" w:hAnsi="仿宋_GB2312" w:eastAsia="仿宋_GB2312" w:cs="仿宋_GB2312"/>
                <w:b w:val="0"/>
                <w:bCs w:val="0"/>
                <w:color w:val="000000"/>
                <w:spacing w:val="0"/>
                <w:w w:val="100"/>
                <w:position w:val="0"/>
                <w:sz w:val="28"/>
                <w:szCs w:val="28"/>
                <w:lang w:val="zh-CN" w:eastAsia="zh-CN"/>
              </w:rPr>
              <w:t>&gt;</w:t>
            </w:r>
            <w:r>
              <w:rPr>
                <w:rFonts w:hint="eastAsia" w:ascii="仿宋_GB2312" w:hAnsi="仿宋_GB2312" w:eastAsia="仿宋_GB2312" w:cs="仿宋_GB2312"/>
                <w:b w:val="0"/>
                <w:bCs w:val="0"/>
                <w:color w:val="000000"/>
                <w:spacing w:val="0"/>
                <w:w w:val="100"/>
                <w:position w:val="0"/>
                <w:sz w:val="28"/>
                <w:szCs w:val="28"/>
                <w:lang w:val="en-US" w:eastAsia="zh-CN"/>
              </w:rPr>
              <w:t>600</w:t>
            </w:r>
          </w:p>
        </w:tc>
        <w:tc>
          <w:tcPr>
            <w:tcW w:w="1090" w:type="dxa"/>
            <w:tcBorders>
              <w:top w:val="single" w:color="auto" w:sz="4" w:space="0"/>
              <w:left w:val="single" w:color="auto" w:sz="4" w:space="0"/>
              <w:right w:val="single" w:color="auto" w:sz="4" w:space="0"/>
            </w:tcBorders>
            <w:shd w:val="clear" w:color="auto" w:fill="auto"/>
            <w:vAlign w:val="top"/>
          </w:tcPr>
          <w:p>
            <w:pPr>
              <w:pStyle w:val="10"/>
              <w:keepNext w:val="0"/>
              <w:keepLines w:val="0"/>
              <w:pageBreakBefore w:val="0"/>
              <w:widowControl w:val="0"/>
              <w:shd w:val="clear" w:color="auto" w:fill="auto"/>
              <w:tabs>
                <w:tab w:val="left" w:pos="1605"/>
              </w:tabs>
              <w:kinsoku/>
              <w:wordWrap/>
              <w:overflowPunct/>
              <w:topLinePunct w:val="0"/>
              <w:autoSpaceDE/>
              <w:autoSpaceDN/>
              <w:bidi w:val="0"/>
              <w:adjustRightInd/>
              <w:snapToGrid/>
              <w:spacing w:before="0" w:after="0" w:line="560" w:lineRule="exact"/>
              <w:ind w:left="0" w:leftChars="0" w:right="0" w:firstLine="0" w:firstLineChars="0"/>
              <w:jc w:val="center"/>
              <w:textAlignment w:val="auto"/>
              <w:rPr>
                <w:rFonts w:hint="eastAsia" w:ascii="仿宋_GB2312" w:hAnsi="仿宋_GB2312" w:eastAsia="仿宋_GB2312" w:cs="仿宋_GB2312"/>
                <w:b w:val="0"/>
                <w:bCs w:val="0"/>
                <w:color w:val="000000"/>
                <w:spacing w:val="0"/>
                <w:w w:val="100"/>
                <w:position w:val="0"/>
                <w:sz w:val="28"/>
                <w:szCs w:val="28"/>
                <w:lang w:val="zh-CN" w:eastAsia="zh-CN"/>
              </w:rPr>
            </w:pPr>
            <w:r>
              <w:rPr>
                <w:rFonts w:hint="eastAsia" w:ascii="仿宋_GB2312" w:hAnsi="仿宋_GB2312" w:eastAsia="仿宋_GB2312" w:cs="仿宋_GB2312"/>
                <w:b w:val="0"/>
                <w:bCs w:val="0"/>
                <w:color w:val="000000"/>
                <w:spacing w:val="0"/>
                <w:w w:val="100"/>
                <w:position w:val="0"/>
                <w:sz w:val="28"/>
                <w:szCs w:val="28"/>
                <w:lang w:val="zh-CN" w:eastAsia="zh-CN"/>
              </w:rPr>
              <w:t>预期性</w:t>
            </w:r>
          </w:p>
        </w:tc>
      </w:tr>
      <w:tr>
        <w:tblPrEx>
          <w:shd w:val="clear" w:color="auto" w:fill="auto"/>
          <w:tblCellMar>
            <w:top w:w="0" w:type="dxa"/>
            <w:left w:w="10" w:type="dxa"/>
            <w:bottom w:w="0" w:type="dxa"/>
            <w:right w:w="10" w:type="dxa"/>
          </w:tblCellMar>
        </w:tblPrEx>
        <w:trPr>
          <w:trHeight w:val="610" w:hRule="exact"/>
          <w:jc w:val="center"/>
        </w:trPr>
        <w:tc>
          <w:tcPr>
            <w:tcW w:w="6715" w:type="dxa"/>
            <w:tcBorders>
              <w:top w:val="single" w:color="auto" w:sz="4" w:space="0"/>
              <w:left w:val="single" w:color="auto" w:sz="4" w:space="0"/>
            </w:tcBorders>
            <w:shd w:val="clear" w:color="auto" w:fill="auto"/>
            <w:vAlign w:val="top"/>
          </w:tcPr>
          <w:p>
            <w:pPr>
              <w:pStyle w:val="10"/>
              <w:keepNext w:val="0"/>
              <w:keepLines w:val="0"/>
              <w:pageBreakBefore w:val="0"/>
              <w:widowControl w:val="0"/>
              <w:shd w:val="clear" w:color="auto" w:fill="auto"/>
              <w:tabs>
                <w:tab w:val="left" w:pos="1605"/>
              </w:tabs>
              <w:kinsoku/>
              <w:wordWrap/>
              <w:overflowPunct/>
              <w:topLinePunct w:val="0"/>
              <w:autoSpaceDE/>
              <w:autoSpaceDN/>
              <w:bidi w:val="0"/>
              <w:adjustRightInd/>
              <w:snapToGrid/>
              <w:spacing w:before="0" w:after="0" w:line="560" w:lineRule="exact"/>
              <w:ind w:left="0" w:leftChars="0" w:right="0" w:firstLine="0" w:firstLineChars="0"/>
              <w:jc w:val="both"/>
              <w:textAlignment w:val="auto"/>
              <w:rPr>
                <w:rFonts w:hint="eastAsia" w:ascii="仿宋_GB2312" w:hAnsi="仿宋_GB2312" w:eastAsia="仿宋_GB2312" w:cs="仿宋_GB2312"/>
                <w:b w:val="0"/>
                <w:bCs w:val="0"/>
                <w:color w:val="000000"/>
                <w:spacing w:val="0"/>
                <w:w w:val="100"/>
                <w:position w:val="0"/>
                <w:sz w:val="28"/>
                <w:szCs w:val="28"/>
                <w:lang w:val="zh-CN" w:eastAsia="zh-CN"/>
              </w:rPr>
            </w:pPr>
            <w:r>
              <w:rPr>
                <w:rFonts w:hint="eastAsia" w:ascii="仿宋_GB2312" w:hAnsi="仿宋_GB2312" w:eastAsia="仿宋_GB2312" w:cs="仿宋_GB2312"/>
                <w:b w:val="0"/>
                <w:bCs w:val="0"/>
                <w:color w:val="000000"/>
                <w:spacing w:val="0"/>
                <w:w w:val="100"/>
                <w:position w:val="0"/>
                <w:sz w:val="28"/>
                <w:szCs w:val="28"/>
                <w:lang w:val="en-US" w:eastAsia="en-US"/>
              </w:rPr>
              <w:t>10.</w:t>
            </w:r>
            <w:r>
              <w:rPr>
                <w:rFonts w:hint="eastAsia" w:ascii="仿宋_GB2312" w:hAnsi="仿宋_GB2312" w:eastAsia="仿宋_GB2312" w:cs="仿宋_GB2312"/>
                <w:b w:val="0"/>
                <w:bCs w:val="0"/>
                <w:color w:val="000000"/>
                <w:spacing w:val="0"/>
                <w:w w:val="100"/>
                <w:position w:val="0"/>
                <w:sz w:val="28"/>
                <w:szCs w:val="28"/>
                <w:lang w:val="zh-CN" w:eastAsia="zh-CN"/>
              </w:rPr>
              <w:t>困难重度残疾人家庭无障碍改造数(户)</w:t>
            </w:r>
          </w:p>
        </w:tc>
        <w:tc>
          <w:tcPr>
            <w:tcW w:w="900" w:type="dxa"/>
            <w:tcBorders>
              <w:top w:val="single" w:color="auto" w:sz="4" w:space="0"/>
              <w:left w:val="single" w:color="auto" w:sz="4" w:space="0"/>
            </w:tcBorders>
            <w:shd w:val="clear" w:color="auto" w:fill="auto"/>
            <w:vAlign w:val="top"/>
          </w:tcPr>
          <w:p>
            <w:pPr>
              <w:pStyle w:val="10"/>
              <w:keepNext w:val="0"/>
              <w:keepLines w:val="0"/>
              <w:pageBreakBefore w:val="0"/>
              <w:widowControl w:val="0"/>
              <w:shd w:val="clear" w:color="auto" w:fill="auto"/>
              <w:tabs>
                <w:tab w:val="left" w:pos="1605"/>
              </w:tabs>
              <w:kinsoku/>
              <w:wordWrap/>
              <w:overflowPunct/>
              <w:topLinePunct w:val="0"/>
              <w:autoSpaceDE/>
              <w:autoSpaceDN/>
              <w:bidi w:val="0"/>
              <w:adjustRightInd/>
              <w:snapToGrid/>
              <w:spacing w:before="0" w:after="0" w:line="560" w:lineRule="exact"/>
              <w:ind w:left="0" w:leftChars="0" w:right="0" w:firstLine="0" w:firstLineChars="0"/>
              <w:jc w:val="center"/>
              <w:textAlignment w:val="auto"/>
              <w:rPr>
                <w:rFonts w:hint="eastAsia" w:ascii="仿宋_GB2312" w:hAnsi="仿宋_GB2312" w:eastAsia="仿宋_GB2312" w:cs="仿宋_GB2312"/>
                <w:b w:val="0"/>
                <w:bCs w:val="0"/>
                <w:color w:val="000000"/>
                <w:spacing w:val="0"/>
                <w:w w:val="100"/>
                <w:position w:val="0"/>
                <w:sz w:val="28"/>
                <w:szCs w:val="28"/>
                <w:lang w:val="zh-CN" w:eastAsia="zh-CN"/>
              </w:rPr>
            </w:pPr>
            <w:r>
              <w:rPr>
                <w:rFonts w:hint="eastAsia" w:ascii="仿宋_GB2312" w:hAnsi="仿宋_GB2312" w:eastAsia="仿宋_GB2312" w:cs="仿宋_GB2312"/>
                <w:b w:val="0"/>
                <w:bCs w:val="0"/>
                <w:color w:val="000000"/>
                <w:spacing w:val="0"/>
                <w:w w:val="100"/>
                <w:position w:val="0"/>
                <w:sz w:val="28"/>
                <w:szCs w:val="28"/>
                <w:lang w:val="zh-CN" w:eastAsia="zh-CN"/>
              </w:rPr>
              <w:t>—</w:t>
            </w:r>
          </w:p>
        </w:tc>
        <w:tc>
          <w:tcPr>
            <w:tcW w:w="1020" w:type="dxa"/>
            <w:tcBorders>
              <w:top w:val="single" w:color="auto" w:sz="4" w:space="0"/>
              <w:left w:val="single" w:color="auto" w:sz="4" w:space="0"/>
            </w:tcBorders>
            <w:shd w:val="clear" w:color="auto" w:fill="auto"/>
            <w:vAlign w:val="top"/>
          </w:tcPr>
          <w:p>
            <w:pPr>
              <w:pStyle w:val="10"/>
              <w:keepNext w:val="0"/>
              <w:keepLines w:val="0"/>
              <w:pageBreakBefore w:val="0"/>
              <w:widowControl w:val="0"/>
              <w:shd w:val="clear" w:color="auto" w:fill="auto"/>
              <w:tabs>
                <w:tab w:val="left" w:pos="1605"/>
              </w:tabs>
              <w:kinsoku/>
              <w:wordWrap/>
              <w:overflowPunct/>
              <w:topLinePunct w:val="0"/>
              <w:autoSpaceDE/>
              <w:autoSpaceDN/>
              <w:bidi w:val="0"/>
              <w:adjustRightInd/>
              <w:snapToGrid/>
              <w:spacing w:before="0" w:after="0" w:line="560" w:lineRule="exact"/>
              <w:ind w:left="0" w:leftChars="0" w:right="0" w:firstLine="0" w:firstLineChars="0"/>
              <w:jc w:val="center"/>
              <w:textAlignment w:val="auto"/>
              <w:rPr>
                <w:rFonts w:hint="eastAsia" w:ascii="仿宋_GB2312" w:hAnsi="仿宋_GB2312" w:eastAsia="仿宋_GB2312" w:cs="仿宋_GB2312"/>
                <w:b w:val="0"/>
                <w:bCs w:val="0"/>
                <w:color w:val="000000"/>
                <w:spacing w:val="0"/>
                <w:w w:val="100"/>
                <w:position w:val="0"/>
                <w:sz w:val="28"/>
                <w:szCs w:val="28"/>
                <w:lang w:val="en-US" w:eastAsia="zh-CN"/>
              </w:rPr>
            </w:pPr>
            <w:r>
              <w:rPr>
                <w:rFonts w:hint="eastAsia" w:ascii="仿宋_GB2312" w:hAnsi="仿宋_GB2312" w:eastAsia="仿宋_GB2312" w:cs="仿宋_GB2312"/>
                <w:b w:val="0"/>
                <w:bCs w:val="0"/>
                <w:color w:val="000000"/>
                <w:spacing w:val="0"/>
                <w:w w:val="100"/>
                <w:position w:val="0"/>
                <w:sz w:val="28"/>
                <w:szCs w:val="28"/>
                <w:lang w:val="zh-CN" w:eastAsia="zh-CN"/>
              </w:rPr>
              <w:t>&gt;</w:t>
            </w:r>
            <w:r>
              <w:rPr>
                <w:rFonts w:hint="eastAsia" w:ascii="仿宋_GB2312" w:hAnsi="仿宋_GB2312" w:eastAsia="仿宋_GB2312" w:cs="仿宋_GB2312"/>
                <w:b w:val="0"/>
                <w:bCs w:val="0"/>
                <w:color w:val="000000"/>
                <w:spacing w:val="0"/>
                <w:w w:val="100"/>
                <w:position w:val="0"/>
                <w:sz w:val="28"/>
                <w:szCs w:val="28"/>
                <w:lang w:val="en-US" w:eastAsia="zh-CN"/>
              </w:rPr>
              <w:t>1500</w:t>
            </w:r>
          </w:p>
        </w:tc>
        <w:tc>
          <w:tcPr>
            <w:tcW w:w="1090" w:type="dxa"/>
            <w:tcBorders>
              <w:top w:val="single" w:color="auto" w:sz="4" w:space="0"/>
              <w:left w:val="single" w:color="auto" w:sz="4" w:space="0"/>
              <w:right w:val="single" w:color="auto" w:sz="4" w:space="0"/>
            </w:tcBorders>
            <w:shd w:val="clear" w:color="auto" w:fill="auto"/>
            <w:vAlign w:val="top"/>
          </w:tcPr>
          <w:p>
            <w:pPr>
              <w:pStyle w:val="10"/>
              <w:keepNext w:val="0"/>
              <w:keepLines w:val="0"/>
              <w:pageBreakBefore w:val="0"/>
              <w:widowControl w:val="0"/>
              <w:shd w:val="clear" w:color="auto" w:fill="auto"/>
              <w:tabs>
                <w:tab w:val="left" w:pos="1605"/>
              </w:tabs>
              <w:kinsoku/>
              <w:wordWrap/>
              <w:overflowPunct/>
              <w:topLinePunct w:val="0"/>
              <w:autoSpaceDE/>
              <w:autoSpaceDN/>
              <w:bidi w:val="0"/>
              <w:adjustRightInd/>
              <w:snapToGrid/>
              <w:spacing w:before="0" w:after="0" w:line="560" w:lineRule="exact"/>
              <w:ind w:left="0" w:leftChars="0" w:right="0" w:firstLine="0" w:firstLineChars="0"/>
              <w:jc w:val="center"/>
              <w:textAlignment w:val="auto"/>
              <w:rPr>
                <w:rFonts w:hint="eastAsia" w:ascii="仿宋_GB2312" w:hAnsi="仿宋_GB2312" w:eastAsia="仿宋_GB2312" w:cs="仿宋_GB2312"/>
                <w:b w:val="0"/>
                <w:bCs w:val="0"/>
                <w:color w:val="000000"/>
                <w:spacing w:val="0"/>
                <w:w w:val="100"/>
                <w:position w:val="0"/>
                <w:sz w:val="28"/>
                <w:szCs w:val="28"/>
                <w:lang w:val="zh-CN" w:eastAsia="zh-CN"/>
              </w:rPr>
            </w:pPr>
            <w:r>
              <w:rPr>
                <w:rFonts w:hint="eastAsia" w:ascii="仿宋_GB2312" w:hAnsi="仿宋_GB2312" w:eastAsia="仿宋_GB2312" w:cs="仿宋_GB2312"/>
                <w:b w:val="0"/>
                <w:bCs w:val="0"/>
                <w:color w:val="000000"/>
                <w:spacing w:val="0"/>
                <w:w w:val="100"/>
                <w:position w:val="0"/>
                <w:sz w:val="28"/>
                <w:szCs w:val="28"/>
                <w:lang w:val="zh-CN" w:eastAsia="zh-CN"/>
              </w:rPr>
              <w:t>约束性</w:t>
            </w:r>
          </w:p>
        </w:tc>
      </w:tr>
      <w:tr>
        <w:tblPrEx>
          <w:shd w:val="clear" w:color="auto" w:fill="auto"/>
          <w:tblCellMar>
            <w:top w:w="0" w:type="dxa"/>
            <w:left w:w="10" w:type="dxa"/>
            <w:bottom w:w="0" w:type="dxa"/>
            <w:right w:w="10" w:type="dxa"/>
          </w:tblCellMar>
        </w:tblPrEx>
        <w:trPr>
          <w:trHeight w:val="619" w:hRule="exact"/>
          <w:jc w:val="center"/>
        </w:trPr>
        <w:tc>
          <w:tcPr>
            <w:tcW w:w="6715" w:type="dxa"/>
            <w:tcBorders>
              <w:top w:val="single" w:color="auto" w:sz="4" w:space="0"/>
              <w:left w:val="single" w:color="auto" w:sz="4" w:space="0"/>
              <w:bottom w:val="single" w:color="auto" w:sz="4" w:space="0"/>
            </w:tcBorders>
            <w:shd w:val="clear" w:color="auto" w:fill="auto"/>
            <w:vAlign w:val="top"/>
          </w:tcPr>
          <w:p>
            <w:pPr>
              <w:pStyle w:val="10"/>
              <w:keepNext w:val="0"/>
              <w:keepLines w:val="0"/>
              <w:pageBreakBefore w:val="0"/>
              <w:widowControl w:val="0"/>
              <w:shd w:val="clear" w:color="auto" w:fill="auto"/>
              <w:tabs>
                <w:tab w:val="left" w:pos="1605"/>
              </w:tabs>
              <w:kinsoku/>
              <w:wordWrap/>
              <w:overflowPunct/>
              <w:topLinePunct w:val="0"/>
              <w:autoSpaceDE/>
              <w:autoSpaceDN/>
              <w:bidi w:val="0"/>
              <w:adjustRightInd/>
              <w:snapToGrid/>
              <w:spacing w:before="0" w:after="0" w:line="560" w:lineRule="exact"/>
              <w:ind w:left="0" w:leftChars="0" w:right="0" w:firstLine="0" w:firstLineChars="0"/>
              <w:jc w:val="both"/>
              <w:textAlignment w:val="auto"/>
              <w:rPr>
                <w:rFonts w:hint="eastAsia" w:ascii="仿宋_GB2312" w:hAnsi="仿宋_GB2312" w:eastAsia="仿宋_GB2312" w:cs="仿宋_GB2312"/>
                <w:b w:val="0"/>
                <w:bCs w:val="0"/>
                <w:color w:val="000000"/>
                <w:spacing w:val="0"/>
                <w:w w:val="100"/>
                <w:position w:val="0"/>
                <w:sz w:val="28"/>
                <w:szCs w:val="28"/>
                <w:lang w:val="en-US" w:eastAsia="zh-CN"/>
              </w:rPr>
            </w:pPr>
            <w:r>
              <w:rPr>
                <w:rFonts w:hint="eastAsia" w:ascii="仿宋_GB2312" w:hAnsi="仿宋_GB2312" w:eastAsia="仿宋_GB2312" w:cs="仿宋_GB2312"/>
                <w:b w:val="0"/>
                <w:bCs w:val="0"/>
                <w:color w:val="000000"/>
                <w:spacing w:val="0"/>
                <w:w w:val="100"/>
                <w:position w:val="0"/>
                <w:sz w:val="28"/>
                <w:szCs w:val="28"/>
                <w:lang w:val="zh-CN" w:eastAsia="zh-CN"/>
              </w:rPr>
              <w:t>11.乡镇(街道)残疾人服务机构设置覆盖率</w:t>
            </w:r>
            <w:r>
              <w:rPr>
                <w:rFonts w:hint="eastAsia" w:ascii="仿宋_GB2312" w:hAnsi="仿宋_GB2312" w:eastAsia="仿宋_GB2312" w:cs="仿宋_GB2312"/>
                <w:b w:val="0"/>
                <w:bCs w:val="0"/>
                <w:color w:val="000000"/>
                <w:spacing w:val="0"/>
                <w:w w:val="100"/>
                <w:position w:val="0"/>
                <w:sz w:val="28"/>
                <w:szCs w:val="28"/>
                <w:lang w:val="en-US" w:eastAsia="zh-CN"/>
              </w:rPr>
              <w:t xml:space="preserve"> </w:t>
            </w:r>
            <w:r>
              <w:rPr>
                <w:rFonts w:hint="eastAsia" w:ascii="仿宋_GB2312" w:hAnsi="仿宋_GB2312" w:eastAsia="仿宋_GB2312" w:cs="仿宋_GB2312"/>
                <w:b w:val="0"/>
                <w:bCs w:val="0"/>
                <w:color w:val="000000"/>
                <w:spacing w:val="0"/>
                <w:w w:val="100"/>
                <w:position w:val="0"/>
                <w:sz w:val="28"/>
                <w:szCs w:val="28"/>
                <w:lang w:val="zh-CN" w:eastAsia="zh-CN"/>
              </w:rPr>
              <w:t>(%)</w:t>
            </w:r>
            <w:r>
              <w:rPr>
                <w:rFonts w:hint="eastAsia" w:ascii="仿宋_GB2312" w:hAnsi="仿宋_GB2312" w:eastAsia="仿宋_GB2312" w:cs="仿宋_GB2312"/>
                <w:b w:val="0"/>
                <w:bCs w:val="0"/>
                <w:color w:val="000000"/>
                <w:spacing w:val="0"/>
                <w:w w:val="100"/>
                <w:position w:val="0"/>
                <w:sz w:val="28"/>
                <w:szCs w:val="28"/>
                <w:lang w:val="en-US" w:eastAsia="zh-CN"/>
              </w:rPr>
              <w:t xml:space="preserve"> </w:t>
            </w:r>
          </w:p>
        </w:tc>
        <w:tc>
          <w:tcPr>
            <w:tcW w:w="900" w:type="dxa"/>
            <w:tcBorders>
              <w:top w:val="single" w:color="auto" w:sz="4" w:space="0"/>
              <w:left w:val="single" w:color="auto" w:sz="4" w:space="0"/>
              <w:bottom w:val="single" w:color="auto" w:sz="4" w:space="0"/>
            </w:tcBorders>
            <w:shd w:val="clear" w:color="auto" w:fill="auto"/>
            <w:vAlign w:val="top"/>
          </w:tcPr>
          <w:p>
            <w:pPr>
              <w:pStyle w:val="10"/>
              <w:keepNext w:val="0"/>
              <w:keepLines w:val="0"/>
              <w:pageBreakBefore w:val="0"/>
              <w:widowControl w:val="0"/>
              <w:shd w:val="clear" w:color="auto" w:fill="auto"/>
              <w:tabs>
                <w:tab w:val="left" w:pos="1605"/>
              </w:tabs>
              <w:kinsoku/>
              <w:wordWrap/>
              <w:overflowPunct/>
              <w:topLinePunct w:val="0"/>
              <w:autoSpaceDE/>
              <w:autoSpaceDN/>
              <w:bidi w:val="0"/>
              <w:adjustRightInd/>
              <w:snapToGrid/>
              <w:spacing w:before="0" w:after="0" w:line="560" w:lineRule="exact"/>
              <w:ind w:left="0" w:leftChars="0" w:right="0" w:firstLine="0" w:firstLineChars="0"/>
              <w:jc w:val="center"/>
              <w:textAlignment w:val="auto"/>
              <w:rPr>
                <w:rFonts w:hint="eastAsia" w:ascii="仿宋_GB2312" w:hAnsi="仿宋_GB2312" w:eastAsia="仿宋_GB2312" w:cs="仿宋_GB2312"/>
                <w:b w:val="0"/>
                <w:bCs w:val="0"/>
                <w:color w:val="000000"/>
                <w:spacing w:val="0"/>
                <w:w w:val="100"/>
                <w:position w:val="0"/>
                <w:sz w:val="28"/>
                <w:szCs w:val="28"/>
                <w:lang w:val="zh-CN" w:eastAsia="zh-CN"/>
              </w:rPr>
            </w:pPr>
            <w:r>
              <w:rPr>
                <w:rFonts w:hint="eastAsia" w:ascii="仿宋_GB2312" w:hAnsi="仿宋_GB2312" w:eastAsia="仿宋_GB2312" w:cs="仿宋_GB2312"/>
                <w:b w:val="0"/>
                <w:bCs w:val="0"/>
                <w:color w:val="000000"/>
                <w:spacing w:val="0"/>
                <w:w w:val="100"/>
                <w:position w:val="0"/>
                <w:sz w:val="28"/>
                <w:szCs w:val="28"/>
                <w:lang w:val="zh-CN" w:eastAsia="zh-CN"/>
              </w:rPr>
              <w:t>—</w:t>
            </w:r>
          </w:p>
        </w:tc>
        <w:tc>
          <w:tcPr>
            <w:tcW w:w="1020" w:type="dxa"/>
            <w:tcBorders>
              <w:top w:val="single" w:color="auto" w:sz="4" w:space="0"/>
              <w:left w:val="single" w:color="auto" w:sz="4" w:space="0"/>
              <w:bottom w:val="single" w:color="auto" w:sz="4" w:space="0"/>
            </w:tcBorders>
            <w:shd w:val="clear" w:color="auto" w:fill="auto"/>
            <w:vAlign w:val="top"/>
          </w:tcPr>
          <w:p>
            <w:pPr>
              <w:pStyle w:val="10"/>
              <w:keepNext w:val="0"/>
              <w:keepLines w:val="0"/>
              <w:pageBreakBefore w:val="0"/>
              <w:widowControl w:val="0"/>
              <w:shd w:val="clear" w:color="auto" w:fill="auto"/>
              <w:tabs>
                <w:tab w:val="left" w:pos="1605"/>
              </w:tabs>
              <w:kinsoku/>
              <w:wordWrap/>
              <w:overflowPunct/>
              <w:topLinePunct w:val="0"/>
              <w:autoSpaceDE/>
              <w:autoSpaceDN/>
              <w:bidi w:val="0"/>
              <w:adjustRightInd/>
              <w:snapToGrid/>
              <w:spacing w:before="0" w:after="0" w:line="560" w:lineRule="exact"/>
              <w:ind w:left="0" w:leftChars="0" w:right="0" w:firstLine="0" w:firstLineChars="0"/>
              <w:jc w:val="center"/>
              <w:textAlignment w:val="auto"/>
              <w:rPr>
                <w:rFonts w:hint="eastAsia" w:ascii="仿宋_GB2312" w:hAnsi="仿宋_GB2312" w:eastAsia="仿宋_GB2312" w:cs="仿宋_GB2312"/>
                <w:b w:val="0"/>
                <w:bCs w:val="0"/>
                <w:color w:val="000000"/>
                <w:spacing w:val="0"/>
                <w:w w:val="100"/>
                <w:position w:val="0"/>
                <w:sz w:val="28"/>
                <w:szCs w:val="28"/>
                <w:lang w:val="zh-CN" w:eastAsia="zh-CN"/>
              </w:rPr>
            </w:pPr>
            <w:r>
              <w:rPr>
                <w:rFonts w:hint="eastAsia" w:ascii="仿宋_GB2312" w:hAnsi="仿宋_GB2312" w:eastAsia="仿宋_GB2312" w:cs="仿宋_GB2312"/>
                <w:b w:val="0"/>
                <w:bCs w:val="0"/>
                <w:color w:val="000000"/>
                <w:spacing w:val="0"/>
                <w:w w:val="100"/>
                <w:position w:val="0"/>
                <w:sz w:val="28"/>
                <w:szCs w:val="28"/>
                <w:lang w:val="zh-CN" w:eastAsia="zh-CN"/>
              </w:rPr>
              <w:t>100</w:t>
            </w:r>
          </w:p>
        </w:tc>
        <w:tc>
          <w:tcPr>
            <w:tcW w:w="1090" w:type="dxa"/>
            <w:tcBorders>
              <w:top w:val="single" w:color="auto" w:sz="4" w:space="0"/>
              <w:left w:val="single" w:color="auto" w:sz="4" w:space="0"/>
              <w:bottom w:val="single" w:color="auto" w:sz="4" w:space="0"/>
              <w:right w:val="single" w:color="auto" w:sz="4" w:space="0"/>
            </w:tcBorders>
            <w:shd w:val="clear" w:color="auto" w:fill="auto"/>
            <w:vAlign w:val="top"/>
          </w:tcPr>
          <w:p>
            <w:pPr>
              <w:pStyle w:val="10"/>
              <w:keepNext w:val="0"/>
              <w:keepLines w:val="0"/>
              <w:pageBreakBefore w:val="0"/>
              <w:widowControl w:val="0"/>
              <w:shd w:val="clear" w:color="auto" w:fill="auto"/>
              <w:tabs>
                <w:tab w:val="left" w:pos="1605"/>
              </w:tabs>
              <w:kinsoku/>
              <w:wordWrap/>
              <w:overflowPunct/>
              <w:topLinePunct w:val="0"/>
              <w:autoSpaceDE/>
              <w:autoSpaceDN/>
              <w:bidi w:val="0"/>
              <w:adjustRightInd/>
              <w:snapToGrid/>
              <w:spacing w:before="0" w:after="0" w:line="560" w:lineRule="exact"/>
              <w:ind w:left="0" w:leftChars="0" w:right="0" w:firstLine="0" w:firstLineChars="0"/>
              <w:jc w:val="center"/>
              <w:textAlignment w:val="auto"/>
              <w:rPr>
                <w:rFonts w:hint="eastAsia" w:ascii="仿宋_GB2312" w:hAnsi="仿宋_GB2312" w:eastAsia="仿宋_GB2312" w:cs="仿宋_GB2312"/>
                <w:b w:val="0"/>
                <w:bCs w:val="0"/>
                <w:color w:val="000000"/>
                <w:spacing w:val="0"/>
                <w:w w:val="100"/>
                <w:position w:val="0"/>
                <w:sz w:val="28"/>
                <w:szCs w:val="28"/>
                <w:lang w:val="zh-CN" w:eastAsia="zh-CN"/>
              </w:rPr>
            </w:pPr>
            <w:r>
              <w:rPr>
                <w:rFonts w:hint="eastAsia" w:ascii="仿宋_GB2312" w:hAnsi="仿宋_GB2312" w:eastAsia="仿宋_GB2312" w:cs="仿宋_GB2312"/>
                <w:b w:val="0"/>
                <w:bCs w:val="0"/>
                <w:color w:val="000000"/>
                <w:spacing w:val="0"/>
                <w:w w:val="100"/>
                <w:position w:val="0"/>
                <w:sz w:val="28"/>
                <w:szCs w:val="28"/>
                <w:lang w:val="zh-CN" w:eastAsia="zh-CN"/>
              </w:rPr>
              <w:t>约束性</w:t>
            </w:r>
          </w:p>
        </w:tc>
      </w:tr>
    </w:tbl>
    <w:p>
      <w:pPr>
        <w:pStyle w:val="10"/>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leftChars="0" w:right="0" w:firstLine="320" w:firstLineChars="100"/>
        <w:jc w:val="left"/>
        <w:textAlignment w:val="auto"/>
        <w:rPr>
          <w:rFonts w:hint="eastAsia" w:ascii="黑体" w:hAnsi="黑体" w:eastAsia="黑体" w:cs="黑体"/>
          <w:b w:val="0"/>
          <w:bCs w:val="0"/>
          <w:color w:val="000000"/>
          <w:spacing w:val="0"/>
          <w:w w:val="100"/>
          <w:position w:val="0"/>
          <w:sz w:val="32"/>
          <w:szCs w:val="32"/>
        </w:rPr>
      </w:pPr>
    </w:p>
    <w:p>
      <w:pPr>
        <w:pStyle w:val="10"/>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leftChars="0" w:right="0" w:firstLine="960" w:firstLineChars="300"/>
        <w:jc w:val="left"/>
        <w:textAlignment w:val="auto"/>
        <w:rPr>
          <w:rFonts w:hint="eastAsia" w:ascii="黑体" w:hAnsi="黑体" w:eastAsia="黑体" w:cs="黑体"/>
          <w:b w:val="0"/>
          <w:bCs w:val="0"/>
          <w:color w:val="000000"/>
          <w:spacing w:val="0"/>
          <w:w w:val="100"/>
          <w:position w:val="0"/>
          <w:sz w:val="32"/>
          <w:szCs w:val="32"/>
        </w:rPr>
      </w:pPr>
      <w:r>
        <w:rPr>
          <w:rFonts w:hint="eastAsia" w:ascii="黑体" w:hAnsi="黑体" w:eastAsia="黑体" w:cs="黑体"/>
          <w:b w:val="0"/>
          <w:bCs w:val="0"/>
          <w:color w:val="000000"/>
          <w:spacing w:val="0"/>
          <w:w w:val="100"/>
          <w:position w:val="0"/>
          <w:sz w:val="32"/>
          <w:szCs w:val="32"/>
        </w:rPr>
        <w:t>二、重点任务和主要措施</w:t>
      </w:r>
    </w:p>
    <w:p>
      <w:pPr>
        <w:pStyle w:val="10"/>
        <w:keepNext w:val="0"/>
        <w:keepLines w:val="0"/>
        <w:pageBreakBefore w:val="0"/>
        <w:widowControl w:val="0"/>
        <w:shd w:val="clear" w:color="auto" w:fill="auto"/>
        <w:tabs>
          <w:tab w:val="left" w:pos="1605"/>
        </w:tabs>
        <w:kinsoku/>
        <w:wordWrap/>
        <w:overflowPunct/>
        <w:topLinePunct w:val="0"/>
        <w:autoSpaceDE/>
        <w:autoSpaceDN/>
        <w:bidi w:val="0"/>
        <w:adjustRightInd/>
        <w:snapToGrid/>
        <w:spacing w:before="0" w:after="0" w:line="560" w:lineRule="exact"/>
        <w:ind w:left="0" w:right="0" w:firstLine="640" w:firstLineChars="200"/>
        <w:jc w:val="both"/>
        <w:textAlignment w:val="auto"/>
        <w:rPr>
          <w:rFonts w:hint="eastAsia" w:ascii="楷体_GB2312" w:hAnsi="楷体_GB2312" w:eastAsia="楷体_GB2312" w:cs="楷体_GB2312"/>
          <w:b w:val="0"/>
          <w:bCs w:val="0"/>
          <w:color w:val="000000"/>
          <w:spacing w:val="0"/>
          <w:w w:val="100"/>
          <w:position w:val="0"/>
          <w:sz w:val="32"/>
          <w:szCs w:val="32"/>
        </w:rPr>
      </w:pPr>
      <w:r>
        <w:rPr>
          <w:rFonts w:hint="eastAsia" w:ascii="楷体_GB2312" w:hAnsi="楷体_GB2312" w:eastAsia="楷体_GB2312" w:cs="楷体_GB2312"/>
          <w:b w:val="0"/>
          <w:bCs w:val="0"/>
          <w:color w:val="000000"/>
          <w:spacing w:val="0"/>
          <w:w w:val="100"/>
          <w:position w:val="0"/>
          <w:sz w:val="32"/>
          <w:szCs w:val="32"/>
        </w:rPr>
        <w:t>（一）健全残疾人社会保障体系，全面改善残疾人生活质量。</w:t>
      </w:r>
    </w:p>
    <w:p>
      <w:pPr>
        <w:pStyle w:val="10"/>
        <w:keepNext w:val="0"/>
        <w:keepLines w:val="0"/>
        <w:pageBreakBefore w:val="0"/>
        <w:widowControl w:val="0"/>
        <w:shd w:val="clear" w:color="auto" w:fill="auto"/>
        <w:tabs>
          <w:tab w:val="left" w:pos="1605"/>
        </w:tabs>
        <w:kinsoku/>
        <w:wordWrap/>
        <w:overflowPunct/>
        <w:topLinePunct w:val="0"/>
        <w:autoSpaceDE/>
        <w:autoSpaceDN/>
        <w:bidi w:val="0"/>
        <w:adjustRightInd/>
        <w:snapToGrid/>
        <w:spacing w:before="0" w:after="0" w:line="560" w:lineRule="exact"/>
        <w:ind w:left="0" w:right="0" w:firstLine="820"/>
        <w:jc w:val="both"/>
        <w:textAlignment w:val="auto"/>
        <w:rPr>
          <w:rFonts w:hint="eastAsia" w:ascii="楷体" w:hAnsi="楷体" w:eastAsia="楷体" w:cs="楷体"/>
          <w:b w:val="0"/>
          <w:bCs w:val="0"/>
          <w:color w:val="000000"/>
          <w:spacing w:val="0"/>
          <w:w w:val="100"/>
          <w:position w:val="0"/>
          <w:sz w:val="32"/>
          <w:szCs w:val="32"/>
        </w:rPr>
      </w:pPr>
      <w:r>
        <w:rPr>
          <w:rFonts w:hint="eastAsia" w:ascii="仿宋_GB2312" w:hAnsi="仿宋_GB2312" w:eastAsia="仿宋_GB2312" w:cs="仿宋_GB2312"/>
          <w:b w:val="0"/>
          <w:bCs w:val="0"/>
          <w:color w:val="000000"/>
          <w:spacing w:val="0"/>
          <w:w w:val="100"/>
          <w:position w:val="0"/>
          <w:sz w:val="32"/>
          <w:szCs w:val="32"/>
        </w:rPr>
        <w:t>1.巩固拓展脱贫攻坚成果同乡村振兴有效衔接。保持5年过渡期内残疾人帮扶政策总体稳定，将符合条件的残疾人纳入易返贫致贫监测范围，及时发现、及时帮扶、动态清零。充分发挥基层党组织核心引领作用，加强对残疾人的关爱服务。对符合条件的残疾人按规定纳入农村低保或特困人员救助供养范围，做到应保尽保、应兜尽兜。加强农村低收入残疾人家庭常态化帮扶，坚持开发式帮扶，加大精准培训、就业力度，增强有劳动能力残疾人内生动力。持续开展东西部残疾人工作协作，动员社会力量参与残疾人帮扶。</w:t>
      </w:r>
      <w:r>
        <w:rPr>
          <w:rFonts w:hint="eastAsia" w:ascii="楷体_GB2312" w:hAnsi="楷体_GB2312" w:eastAsia="楷体_GB2312" w:cs="楷体_GB2312"/>
          <w:b w:val="0"/>
          <w:bCs w:val="0"/>
          <w:color w:val="000000"/>
          <w:spacing w:val="0"/>
          <w:w w:val="100"/>
          <w:position w:val="0"/>
          <w:sz w:val="32"/>
          <w:szCs w:val="32"/>
        </w:rPr>
        <w:t>（牵头</w:t>
      </w:r>
      <w:r>
        <w:rPr>
          <w:rFonts w:hint="eastAsia" w:ascii="楷体_GB2312" w:hAnsi="楷体_GB2312" w:eastAsia="楷体_GB2312" w:cs="楷体_GB2312"/>
          <w:b w:val="0"/>
          <w:bCs w:val="0"/>
          <w:color w:val="000000"/>
          <w:spacing w:val="0"/>
          <w:w w:val="100"/>
          <w:position w:val="0"/>
          <w:sz w:val="32"/>
          <w:szCs w:val="32"/>
          <w:lang w:val="en-US" w:eastAsia="zh-CN"/>
        </w:rPr>
        <w:t>单位</w:t>
      </w:r>
      <w:r>
        <w:rPr>
          <w:rFonts w:hint="eastAsia" w:ascii="楷体_GB2312" w:hAnsi="楷体_GB2312" w:eastAsia="楷体_GB2312" w:cs="楷体_GB2312"/>
          <w:b w:val="0"/>
          <w:bCs w:val="0"/>
          <w:color w:val="000000"/>
          <w:spacing w:val="0"/>
          <w:w w:val="100"/>
          <w:position w:val="0"/>
          <w:sz w:val="32"/>
          <w:szCs w:val="32"/>
        </w:rPr>
        <w:t>：区乡村振兴局；</w:t>
      </w:r>
      <w:r>
        <w:rPr>
          <w:rFonts w:hint="eastAsia" w:ascii="楷体_GB2312" w:hAnsi="楷体_GB2312" w:eastAsia="楷体_GB2312" w:cs="楷体_GB2312"/>
          <w:b w:val="0"/>
          <w:bCs w:val="0"/>
          <w:color w:val="000000"/>
          <w:spacing w:val="0"/>
          <w:w w:val="100"/>
          <w:position w:val="0"/>
          <w:sz w:val="32"/>
          <w:szCs w:val="32"/>
          <w:lang w:val="en-US" w:eastAsia="zh-CN"/>
        </w:rPr>
        <w:t>责任单位</w:t>
      </w:r>
      <w:r>
        <w:rPr>
          <w:rFonts w:hint="eastAsia" w:ascii="楷体_GB2312" w:hAnsi="楷体_GB2312" w:eastAsia="楷体_GB2312" w:cs="楷体_GB2312"/>
          <w:b w:val="0"/>
          <w:bCs w:val="0"/>
          <w:color w:val="000000"/>
          <w:spacing w:val="0"/>
          <w:w w:val="100"/>
          <w:position w:val="0"/>
          <w:sz w:val="32"/>
          <w:szCs w:val="32"/>
        </w:rPr>
        <w:t>：区民政局、区财政局</w:t>
      </w:r>
      <w:r>
        <w:rPr>
          <w:rFonts w:hint="eastAsia" w:ascii="楷体_GB2312" w:hAnsi="楷体_GB2312" w:eastAsia="楷体_GB2312" w:cs="楷体_GB2312"/>
          <w:b w:val="0"/>
          <w:bCs w:val="0"/>
          <w:color w:val="000000"/>
          <w:spacing w:val="0"/>
          <w:w w:val="100"/>
          <w:position w:val="0"/>
          <w:sz w:val="32"/>
          <w:szCs w:val="32"/>
          <w:lang w:eastAsia="zh-CN"/>
        </w:rPr>
        <w:t>、</w:t>
      </w:r>
      <w:r>
        <w:rPr>
          <w:rFonts w:hint="eastAsia" w:ascii="楷体_GB2312" w:hAnsi="楷体_GB2312" w:eastAsia="楷体_GB2312" w:cs="楷体_GB2312"/>
          <w:b w:val="0"/>
          <w:bCs w:val="0"/>
          <w:color w:val="000000"/>
          <w:spacing w:val="0"/>
          <w:w w:val="100"/>
          <w:position w:val="0"/>
          <w:sz w:val="32"/>
          <w:szCs w:val="32"/>
        </w:rPr>
        <w:t>区残联）</w:t>
      </w:r>
    </w:p>
    <w:p>
      <w:pPr>
        <w:pStyle w:val="10"/>
        <w:keepNext w:val="0"/>
        <w:keepLines w:val="0"/>
        <w:pageBreakBefore w:val="0"/>
        <w:widowControl w:val="0"/>
        <w:shd w:val="clear" w:color="auto" w:fill="auto"/>
        <w:tabs>
          <w:tab w:val="left" w:pos="1605"/>
        </w:tabs>
        <w:kinsoku/>
        <w:wordWrap/>
        <w:overflowPunct/>
        <w:topLinePunct w:val="0"/>
        <w:autoSpaceDE/>
        <w:autoSpaceDN/>
        <w:bidi w:val="0"/>
        <w:adjustRightInd/>
        <w:snapToGrid/>
        <w:spacing w:before="0" w:after="0" w:line="560" w:lineRule="exact"/>
        <w:ind w:left="0" w:right="0" w:firstLine="820"/>
        <w:jc w:val="both"/>
        <w:textAlignment w:val="auto"/>
        <w:rPr>
          <w:rFonts w:hint="eastAsia" w:ascii="楷体_GB2312" w:hAnsi="楷体_GB2312" w:eastAsia="楷体_GB2312" w:cs="楷体_GB2312"/>
          <w:b w:val="0"/>
          <w:bCs w:val="0"/>
          <w:color w:val="000000"/>
          <w:spacing w:val="0"/>
          <w:w w:val="100"/>
          <w:position w:val="0"/>
          <w:sz w:val="32"/>
          <w:szCs w:val="32"/>
        </w:rPr>
      </w:pPr>
      <w:r>
        <w:rPr>
          <w:rFonts w:hint="eastAsia" w:ascii="仿宋_GB2312" w:hAnsi="仿宋_GB2312" w:eastAsia="仿宋_GB2312" w:cs="仿宋_GB2312"/>
          <w:b w:val="0"/>
          <w:bCs w:val="0"/>
          <w:color w:val="000000"/>
          <w:spacing w:val="0"/>
          <w:w w:val="100"/>
          <w:position w:val="0"/>
          <w:sz w:val="32"/>
          <w:szCs w:val="32"/>
        </w:rPr>
        <w:t>2.提高基层服务残疾人能力。实施</w:t>
      </w:r>
      <w:r>
        <w:rPr>
          <w:rFonts w:hint="eastAsia" w:ascii="仿宋_GB2312" w:hAnsi="仿宋_GB2312" w:eastAsia="仿宋_GB2312" w:cs="仿宋_GB2312"/>
          <w:b w:val="0"/>
          <w:bCs w:val="0"/>
          <w:color w:val="000000"/>
          <w:spacing w:val="0"/>
          <w:w w:val="100"/>
          <w:position w:val="0"/>
          <w:sz w:val="32"/>
          <w:szCs w:val="32"/>
          <w:lang w:val="en-US" w:eastAsia="zh-CN"/>
        </w:rPr>
        <w:t>区</w:t>
      </w:r>
      <w:r>
        <w:rPr>
          <w:rFonts w:hint="eastAsia" w:ascii="仿宋_GB2312" w:hAnsi="仿宋_GB2312" w:eastAsia="仿宋_GB2312" w:cs="仿宋_GB2312"/>
          <w:b w:val="0"/>
          <w:bCs w:val="0"/>
          <w:color w:val="000000"/>
          <w:spacing w:val="0"/>
          <w:w w:val="100"/>
          <w:position w:val="0"/>
          <w:sz w:val="32"/>
          <w:szCs w:val="32"/>
        </w:rPr>
        <w:t>域残疾人服务能力提升行动。加强部门联动，统筹服务资源，形成区、镇</w:t>
      </w:r>
      <w:r>
        <w:rPr>
          <w:rFonts w:hint="eastAsia" w:ascii="仿宋_GB2312" w:hAnsi="仿宋_GB2312" w:eastAsia="仿宋_GB2312" w:cs="仿宋_GB2312"/>
          <w:b w:val="0"/>
          <w:bCs w:val="0"/>
          <w:color w:val="000000"/>
          <w:spacing w:val="0"/>
          <w:w w:val="100"/>
          <w:position w:val="0"/>
          <w:sz w:val="32"/>
          <w:szCs w:val="32"/>
          <w:lang w:eastAsia="zh-CN"/>
        </w:rPr>
        <w:t>（</w:t>
      </w:r>
      <w:r>
        <w:rPr>
          <w:rFonts w:hint="eastAsia" w:ascii="仿宋_GB2312" w:hAnsi="仿宋_GB2312" w:eastAsia="仿宋_GB2312" w:cs="仿宋_GB2312"/>
          <w:b w:val="0"/>
          <w:bCs w:val="0"/>
          <w:color w:val="000000"/>
          <w:spacing w:val="0"/>
          <w:w w:val="100"/>
          <w:position w:val="0"/>
          <w:sz w:val="32"/>
          <w:szCs w:val="32"/>
        </w:rPr>
        <w:t>街</w:t>
      </w:r>
      <w:r>
        <w:rPr>
          <w:rFonts w:hint="eastAsia" w:ascii="仿宋_GB2312" w:hAnsi="仿宋_GB2312" w:eastAsia="仿宋_GB2312" w:cs="仿宋_GB2312"/>
          <w:b w:val="0"/>
          <w:bCs w:val="0"/>
          <w:color w:val="000000"/>
          <w:spacing w:val="0"/>
          <w:w w:val="100"/>
          <w:position w:val="0"/>
          <w:sz w:val="32"/>
          <w:szCs w:val="32"/>
          <w:lang w:eastAsia="zh-CN"/>
        </w:rPr>
        <w:t>）</w:t>
      </w:r>
      <w:r>
        <w:rPr>
          <w:rFonts w:hint="eastAsia" w:ascii="仿宋_GB2312" w:hAnsi="仿宋_GB2312" w:eastAsia="仿宋_GB2312" w:cs="仿宋_GB2312"/>
          <w:b w:val="0"/>
          <w:bCs w:val="0"/>
          <w:color w:val="000000"/>
          <w:spacing w:val="0"/>
          <w:w w:val="100"/>
          <w:position w:val="0"/>
          <w:sz w:val="32"/>
          <w:szCs w:val="32"/>
        </w:rPr>
        <w:t>、村（</w:t>
      </w:r>
      <w:r>
        <w:rPr>
          <w:rFonts w:hint="eastAsia" w:ascii="仿宋_GB2312" w:hAnsi="仿宋_GB2312" w:eastAsia="仿宋_GB2312" w:cs="仿宋_GB2312"/>
          <w:b w:val="0"/>
          <w:bCs w:val="0"/>
          <w:color w:val="000000"/>
          <w:spacing w:val="0"/>
          <w:w w:val="100"/>
          <w:position w:val="0"/>
          <w:sz w:val="32"/>
          <w:szCs w:val="32"/>
          <w:lang w:eastAsia="zh-CN"/>
        </w:rPr>
        <w:t>社区</w:t>
      </w:r>
      <w:r>
        <w:rPr>
          <w:rFonts w:hint="eastAsia" w:ascii="仿宋_GB2312" w:hAnsi="仿宋_GB2312" w:eastAsia="仿宋_GB2312" w:cs="仿宋_GB2312"/>
          <w:b w:val="0"/>
          <w:bCs w:val="0"/>
          <w:color w:val="000000"/>
          <w:spacing w:val="0"/>
          <w:w w:val="100"/>
          <w:position w:val="0"/>
          <w:sz w:val="32"/>
          <w:szCs w:val="32"/>
        </w:rPr>
        <w:t>）三级联动互补的基层残疾人服务网络。所有镇（街）和有条件的社区普遍建立“如康家园”残疾人之家综合服务平台，开展日间照料、辅助性就业、社区康复、文化体育、志愿助残等服务。将残疾人服务纳入城乡社区治理和服务体系建设，村（社区）将残疾人作为重点服务对象，开展走访探视、社区照顾、邻里互助等服务，实现“</w:t>
      </w:r>
      <w:r>
        <w:rPr>
          <w:rFonts w:hint="eastAsia" w:ascii="仿宋_GB2312" w:hAnsi="仿宋_GB2312" w:eastAsia="仿宋_GB2312" w:cs="仿宋_GB2312"/>
          <w:b w:val="0"/>
          <w:bCs w:val="0"/>
          <w:color w:val="000000"/>
          <w:spacing w:val="0"/>
          <w:w w:val="100"/>
          <w:position w:val="0"/>
          <w:sz w:val="32"/>
          <w:szCs w:val="32"/>
          <w:lang w:eastAsia="zh-CN"/>
        </w:rPr>
        <w:t>镇镇</w:t>
      </w:r>
      <w:r>
        <w:rPr>
          <w:rFonts w:hint="eastAsia" w:ascii="仿宋_GB2312" w:hAnsi="仿宋_GB2312" w:eastAsia="仿宋_GB2312" w:cs="仿宋_GB2312"/>
          <w:b w:val="0"/>
          <w:bCs w:val="0"/>
          <w:color w:val="000000"/>
          <w:spacing w:val="0"/>
          <w:w w:val="100"/>
          <w:position w:val="0"/>
          <w:sz w:val="32"/>
          <w:szCs w:val="32"/>
        </w:rPr>
        <w:t>有设施（机构）、村村有服务”。为特殊困难残疾人提供上门办、网上办、就近办、一次办等服务，真正让残疾人群众感受到社会的关爱和温暖。</w:t>
      </w:r>
      <w:r>
        <w:rPr>
          <w:rFonts w:hint="eastAsia" w:ascii="楷体_GB2312" w:hAnsi="楷体_GB2312" w:eastAsia="楷体_GB2312" w:cs="楷体_GB2312"/>
          <w:b w:val="0"/>
          <w:bCs w:val="0"/>
          <w:color w:val="000000"/>
          <w:spacing w:val="0"/>
          <w:w w:val="100"/>
          <w:position w:val="0"/>
          <w:sz w:val="32"/>
          <w:szCs w:val="32"/>
        </w:rPr>
        <w:t>（牵头</w:t>
      </w:r>
      <w:r>
        <w:rPr>
          <w:rFonts w:hint="eastAsia" w:ascii="楷体_GB2312" w:hAnsi="楷体_GB2312" w:eastAsia="楷体_GB2312" w:cs="楷体_GB2312"/>
          <w:b w:val="0"/>
          <w:bCs w:val="0"/>
          <w:color w:val="000000"/>
          <w:spacing w:val="0"/>
          <w:w w:val="100"/>
          <w:position w:val="0"/>
          <w:sz w:val="32"/>
          <w:szCs w:val="32"/>
          <w:lang w:val="en-US" w:eastAsia="zh-CN"/>
        </w:rPr>
        <w:t>单位</w:t>
      </w:r>
      <w:r>
        <w:rPr>
          <w:rFonts w:hint="eastAsia" w:ascii="楷体_GB2312" w:hAnsi="楷体_GB2312" w:eastAsia="楷体_GB2312" w:cs="楷体_GB2312"/>
          <w:b w:val="0"/>
          <w:bCs w:val="0"/>
          <w:color w:val="000000"/>
          <w:spacing w:val="0"/>
          <w:w w:val="100"/>
          <w:position w:val="0"/>
          <w:sz w:val="32"/>
          <w:szCs w:val="32"/>
        </w:rPr>
        <w:t>：区残联；</w:t>
      </w:r>
      <w:r>
        <w:rPr>
          <w:rFonts w:hint="eastAsia" w:ascii="楷体_GB2312" w:hAnsi="楷体_GB2312" w:eastAsia="楷体_GB2312" w:cs="楷体_GB2312"/>
          <w:b w:val="0"/>
          <w:bCs w:val="0"/>
          <w:color w:val="000000"/>
          <w:spacing w:val="0"/>
          <w:w w:val="100"/>
          <w:position w:val="0"/>
          <w:sz w:val="32"/>
          <w:szCs w:val="32"/>
          <w:lang w:val="en-US" w:eastAsia="zh-CN"/>
        </w:rPr>
        <w:t>责任单位</w:t>
      </w:r>
      <w:r>
        <w:rPr>
          <w:rFonts w:hint="eastAsia" w:ascii="楷体_GB2312" w:hAnsi="楷体_GB2312" w:eastAsia="楷体_GB2312" w:cs="楷体_GB2312"/>
          <w:b w:val="0"/>
          <w:bCs w:val="0"/>
          <w:color w:val="000000"/>
          <w:spacing w:val="0"/>
          <w:w w:val="100"/>
          <w:position w:val="0"/>
          <w:sz w:val="32"/>
          <w:szCs w:val="32"/>
        </w:rPr>
        <w:t>：区民政局、区财政局、区卫健</w:t>
      </w:r>
      <w:r>
        <w:rPr>
          <w:rFonts w:hint="eastAsia" w:ascii="楷体_GB2312" w:hAnsi="楷体_GB2312" w:eastAsia="楷体_GB2312" w:cs="楷体_GB2312"/>
          <w:b w:val="0"/>
          <w:bCs w:val="0"/>
          <w:color w:val="000000"/>
          <w:spacing w:val="0"/>
          <w:w w:val="100"/>
          <w:position w:val="0"/>
          <w:sz w:val="32"/>
          <w:szCs w:val="32"/>
          <w:lang w:val="en-US" w:eastAsia="zh-CN"/>
        </w:rPr>
        <w:t>局</w:t>
      </w:r>
      <w:r>
        <w:rPr>
          <w:rFonts w:hint="eastAsia" w:ascii="楷体_GB2312" w:hAnsi="楷体_GB2312" w:eastAsia="楷体_GB2312" w:cs="楷体_GB2312"/>
          <w:b w:val="0"/>
          <w:bCs w:val="0"/>
          <w:color w:val="000000"/>
          <w:spacing w:val="0"/>
          <w:w w:val="100"/>
          <w:position w:val="0"/>
          <w:sz w:val="32"/>
          <w:szCs w:val="32"/>
        </w:rPr>
        <w:t>、区乡村振兴局）</w:t>
      </w:r>
    </w:p>
    <w:p>
      <w:pPr>
        <w:pStyle w:val="10"/>
        <w:keepNext w:val="0"/>
        <w:keepLines w:val="0"/>
        <w:pageBreakBefore w:val="0"/>
        <w:widowControl w:val="0"/>
        <w:shd w:val="clear" w:color="auto" w:fill="auto"/>
        <w:tabs>
          <w:tab w:val="left" w:pos="1605"/>
        </w:tabs>
        <w:kinsoku/>
        <w:wordWrap/>
        <w:overflowPunct/>
        <w:topLinePunct w:val="0"/>
        <w:autoSpaceDE/>
        <w:autoSpaceDN/>
        <w:bidi w:val="0"/>
        <w:adjustRightInd/>
        <w:snapToGrid/>
        <w:spacing w:before="0" w:after="0" w:line="560" w:lineRule="exact"/>
        <w:ind w:left="0" w:right="0" w:firstLine="820"/>
        <w:jc w:val="both"/>
        <w:textAlignment w:val="auto"/>
        <w:rPr>
          <w:rFonts w:hint="eastAsia" w:ascii="楷体_GB2312" w:hAnsi="楷体_GB2312" w:eastAsia="楷体_GB2312" w:cs="楷体_GB2312"/>
          <w:b w:val="0"/>
          <w:bCs w:val="0"/>
          <w:color w:val="000000"/>
          <w:spacing w:val="0"/>
          <w:w w:val="100"/>
          <w:position w:val="0"/>
          <w:sz w:val="32"/>
          <w:szCs w:val="32"/>
        </w:rPr>
      </w:pPr>
      <w:r>
        <w:rPr>
          <w:rFonts w:hint="eastAsia" w:ascii="仿宋_GB2312" w:hAnsi="仿宋_GB2312" w:eastAsia="仿宋_GB2312" w:cs="仿宋_GB2312"/>
          <w:b w:val="0"/>
          <w:bCs w:val="0"/>
          <w:color w:val="000000"/>
          <w:spacing w:val="0"/>
          <w:w w:val="100"/>
          <w:position w:val="0"/>
          <w:sz w:val="32"/>
          <w:szCs w:val="32"/>
        </w:rPr>
        <w:t>3.完善残疾人社会福利制度。落实困难残疾人生活补贴和重度残疾人护理补贴标准动态调整机制，全面开展资格认定申请“跨省通办”。落实残疾人信息消费优惠和免费乘坐区内公共交通工具</w:t>
      </w:r>
      <w:r>
        <w:rPr>
          <w:rFonts w:hint="eastAsia" w:ascii="仿宋_GB2312" w:hAnsi="仿宋_GB2312" w:eastAsia="仿宋_GB2312" w:cs="仿宋_GB2312"/>
          <w:b w:val="0"/>
          <w:bCs w:val="0"/>
          <w:color w:val="000000"/>
          <w:spacing w:val="0"/>
          <w:w w:val="100"/>
          <w:position w:val="0"/>
          <w:sz w:val="32"/>
          <w:szCs w:val="32"/>
          <w:lang w:eastAsia="zh-CN"/>
        </w:rPr>
        <w:t>、</w:t>
      </w:r>
      <w:r>
        <w:rPr>
          <w:rFonts w:hint="eastAsia" w:ascii="仿宋_GB2312" w:hAnsi="仿宋_GB2312" w:eastAsia="仿宋_GB2312" w:cs="仿宋_GB2312"/>
          <w:b w:val="0"/>
          <w:bCs w:val="0"/>
          <w:color w:val="000000"/>
          <w:spacing w:val="0"/>
          <w:w w:val="100"/>
          <w:position w:val="0"/>
          <w:sz w:val="32"/>
          <w:szCs w:val="32"/>
        </w:rPr>
        <w:t>公共文化体育设施对残疾人免费或优惠开放等政策。加强残疾孤儿、事实无人抚养残疾儿童医疗、康复、教育等服务，合理确定基本生活费标准，提升儿童福利机构安全管理水平和服务质量。落实伤残军人和伤残民警抚恤优待。</w:t>
      </w:r>
      <w:r>
        <w:rPr>
          <w:rFonts w:hint="eastAsia" w:ascii="楷体_GB2312" w:hAnsi="楷体_GB2312" w:eastAsia="楷体_GB2312" w:cs="楷体_GB2312"/>
          <w:b w:val="0"/>
          <w:bCs w:val="0"/>
          <w:color w:val="000000"/>
          <w:spacing w:val="0"/>
          <w:w w:val="100"/>
          <w:position w:val="0"/>
          <w:sz w:val="32"/>
          <w:szCs w:val="32"/>
        </w:rPr>
        <w:t>（牵头</w:t>
      </w:r>
      <w:r>
        <w:rPr>
          <w:rFonts w:hint="eastAsia" w:ascii="楷体_GB2312" w:hAnsi="楷体_GB2312" w:eastAsia="楷体_GB2312" w:cs="楷体_GB2312"/>
          <w:b w:val="0"/>
          <w:bCs w:val="0"/>
          <w:color w:val="000000"/>
          <w:spacing w:val="0"/>
          <w:w w:val="100"/>
          <w:position w:val="0"/>
          <w:sz w:val="32"/>
          <w:szCs w:val="32"/>
          <w:lang w:val="en-US" w:eastAsia="zh-CN"/>
        </w:rPr>
        <w:t>单位</w:t>
      </w:r>
      <w:r>
        <w:rPr>
          <w:rFonts w:hint="eastAsia" w:ascii="楷体_GB2312" w:hAnsi="楷体_GB2312" w:eastAsia="楷体_GB2312" w:cs="楷体_GB2312"/>
          <w:b w:val="0"/>
          <w:bCs w:val="0"/>
          <w:color w:val="000000"/>
          <w:spacing w:val="0"/>
          <w:w w:val="100"/>
          <w:position w:val="0"/>
          <w:sz w:val="32"/>
          <w:szCs w:val="32"/>
        </w:rPr>
        <w:t>：区残联；</w:t>
      </w:r>
      <w:r>
        <w:rPr>
          <w:rFonts w:hint="eastAsia" w:ascii="楷体_GB2312" w:hAnsi="楷体_GB2312" w:eastAsia="楷体_GB2312" w:cs="楷体_GB2312"/>
          <w:b w:val="0"/>
          <w:bCs w:val="0"/>
          <w:color w:val="000000"/>
          <w:spacing w:val="0"/>
          <w:w w:val="100"/>
          <w:position w:val="0"/>
          <w:sz w:val="32"/>
          <w:szCs w:val="32"/>
          <w:lang w:val="en-US" w:eastAsia="zh-CN"/>
        </w:rPr>
        <w:t>责任单位</w:t>
      </w:r>
      <w:r>
        <w:rPr>
          <w:rFonts w:hint="eastAsia" w:ascii="楷体_GB2312" w:hAnsi="楷体_GB2312" w:eastAsia="楷体_GB2312" w:cs="楷体_GB2312"/>
          <w:b w:val="0"/>
          <w:bCs w:val="0"/>
          <w:color w:val="000000"/>
          <w:spacing w:val="0"/>
          <w:w w:val="100"/>
          <w:position w:val="0"/>
          <w:sz w:val="32"/>
          <w:szCs w:val="32"/>
        </w:rPr>
        <w:t>：区财政局、区民政局、区卫健</w:t>
      </w:r>
      <w:r>
        <w:rPr>
          <w:rFonts w:hint="eastAsia" w:ascii="楷体_GB2312" w:hAnsi="楷体_GB2312" w:eastAsia="楷体_GB2312" w:cs="楷体_GB2312"/>
          <w:b w:val="0"/>
          <w:bCs w:val="0"/>
          <w:color w:val="000000"/>
          <w:spacing w:val="0"/>
          <w:w w:val="100"/>
          <w:position w:val="0"/>
          <w:sz w:val="32"/>
          <w:szCs w:val="32"/>
          <w:lang w:val="en-US" w:eastAsia="zh-CN"/>
        </w:rPr>
        <w:t>局</w:t>
      </w:r>
      <w:r>
        <w:rPr>
          <w:rFonts w:hint="eastAsia" w:ascii="楷体_GB2312" w:hAnsi="楷体_GB2312" w:eastAsia="楷体_GB2312" w:cs="楷体_GB2312"/>
          <w:b w:val="0"/>
          <w:bCs w:val="0"/>
          <w:color w:val="000000"/>
          <w:spacing w:val="0"/>
          <w:w w:val="100"/>
          <w:position w:val="0"/>
          <w:sz w:val="32"/>
          <w:szCs w:val="32"/>
        </w:rPr>
        <w:t>、区交运局、区文旅局</w:t>
      </w:r>
      <w:r>
        <w:rPr>
          <w:rFonts w:hint="eastAsia" w:ascii="楷体_GB2312" w:hAnsi="楷体_GB2312" w:eastAsia="楷体_GB2312" w:cs="楷体_GB2312"/>
          <w:b w:val="0"/>
          <w:bCs w:val="0"/>
          <w:color w:val="000000"/>
          <w:spacing w:val="0"/>
          <w:w w:val="100"/>
          <w:position w:val="0"/>
          <w:sz w:val="32"/>
          <w:szCs w:val="32"/>
          <w:lang w:eastAsia="zh-CN"/>
        </w:rPr>
        <w:t>、</w:t>
      </w:r>
      <w:r>
        <w:rPr>
          <w:rFonts w:hint="eastAsia" w:ascii="楷体_GB2312" w:hAnsi="楷体_GB2312" w:eastAsia="楷体_GB2312" w:cs="楷体_GB2312"/>
          <w:b w:val="0"/>
          <w:bCs w:val="0"/>
          <w:color w:val="000000"/>
          <w:spacing w:val="0"/>
          <w:w w:val="100"/>
          <w:position w:val="0"/>
          <w:sz w:val="32"/>
          <w:szCs w:val="32"/>
        </w:rPr>
        <w:t>区退役军人事务局、区教体局）</w:t>
      </w:r>
    </w:p>
    <w:p>
      <w:pPr>
        <w:pStyle w:val="10"/>
        <w:keepNext w:val="0"/>
        <w:keepLines w:val="0"/>
        <w:pageBreakBefore w:val="0"/>
        <w:widowControl w:val="0"/>
        <w:shd w:val="clear" w:color="auto" w:fill="auto"/>
        <w:tabs>
          <w:tab w:val="left" w:pos="1605"/>
        </w:tabs>
        <w:kinsoku/>
        <w:wordWrap/>
        <w:overflowPunct/>
        <w:topLinePunct w:val="0"/>
        <w:autoSpaceDE/>
        <w:autoSpaceDN/>
        <w:bidi w:val="0"/>
        <w:adjustRightInd/>
        <w:snapToGrid/>
        <w:spacing w:before="0" w:after="0" w:line="560" w:lineRule="exact"/>
        <w:ind w:left="0" w:right="0" w:firstLine="820"/>
        <w:jc w:val="both"/>
        <w:textAlignment w:val="auto"/>
        <w:rPr>
          <w:rFonts w:hint="eastAsia" w:ascii="楷体" w:hAnsi="楷体" w:eastAsia="楷体" w:cs="楷体"/>
          <w:b w:val="0"/>
          <w:bCs w:val="0"/>
          <w:color w:val="000000"/>
          <w:spacing w:val="0"/>
          <w:w w:val="100"/>
          <w:position w:val="0"/>
          <w:sz w:val="32"/>
          <w:szCs w:val="32"/>
        </w:rPr>
      </w:pPr>
      <w:r>
        <w:rPr>
          <w:rFonts w:hint="eastAsia" w:ascii="仿宋_GB2312" w:hAnsi="仿宋_GB2312" w:eastAsia="仿宋_GB2312" w:cs="仿宋_GB2312"/>
          <w:b w:val="0"/>
          <w:bCs w:val="0"/>
          <w:color w:val="000000"/>
          <w:spacing w:val="0"/>
          <w:w w:val="100"/>
          <w:position w:val="0"/>
          <w:sz w:val="32"/>
          <w:szCs w:val="32"/>
        </w:rPr>
        <w:t>4.加快发展残疾人照护和托养服务。推广将残疾人托养纳入养老服务体系做法，完善养老服务机构功能，接收符合条件的老年残疾人。继续实施“阳光家园计划”，充分发挥“如康家园”服务功能，逐步完善扶持政策，不断扩大托养照护覆盖面。研究制定重度残疾人照护服务实施意见。聚焦有需求的农村残疾人群体，学习莘县“邻里互助”、单县“四护一保”等做法，开展多种形式的社会化照护服务。</w:t>
      </w:r>
      <w:r>
        <w:rPr>
          <w:rFonts w:hint="eastAsia" w:ascii="楷体_GB2312" w:hAnsi="楷体_GB2312" w:eastAsia="楷体_GB2312" w:cs="楷体_GB2312"/>
          <w:b w:val="0"/>
          <w:bCs w:val="0"/>
          <w:color w:val="000000"/>
          <w:spacing w:val="0"/>
          <w:w w:val="100"/>
          <w:position w:val="0"/>
          <w:sz w:val="32"/>
          <w:szCs w:val="32"/>
        </w:rPr>
        <w:t>（牵头</w:t>
      </w:r>
      <w:r>
        <w:rPr>
          <w:rFonts w:hint="eastAsia" w:ascii="楷体_GB2312" w:hAnsi="楷体_GB2312" w:eastAsia="楷体_GB2312" w:cs="楷体_GB2312"/>
          <w:b w:val="0"/>
          <w:bCs w:val="0"/>
          <w:color w:val="000000"/>
          <w:spacing w:val="0"/>
          <w:w w:val="100"/>
          <w:position w:val="0"/>
          <w:sz w:val="32"/>
          <w:szCs w:val="32"/>
          <w:lang w:val="en-US" w:eastAsia="zh-CN"/>
        </w:rPr>
        <w:t>单位</w:t>
      </w:r>
      <w:r>
        <w:rPr>
          <w:rFonts w:hint="eastAsia" w:ascii="楷体_GB2312" w:hAnsi="楷体_GB2312" w:eastAsia="楷体_GB2312" w:cs="楷体_GB2312"/>
          <w:b w:val="0"/>
          <w:bCs w:val="0"/>
          <w:color w:val="000000"/>
          <w:spacing w:val="0"/>
          <w:w w:val="100"/>
          <w:position w:val="0"/>
          <w:sz w:val="32"/>
          <w:szCs w:val="32"/>
        </w:rPr>
        <w:t>：区民政局、区残联；</w:t>
      </w:r>
      <w:r>
        <w:rPr>
          <w:rFonts w:hint="eastAsia" w:ascii="楷体_GB2312" w:hAnsi="楷体_GB2312" w:eastAsia="楷体_GB2312" w:cs="楷体_GB2312"/>
          <w:b w:val="0"/>
          <w:bCs w:val="0"/>
          <w:color w:val="000000"/>
          <w:spacing w:val="0"/>
          <w:w w:val="100"/>
          <w:position w:val="0"/>
          <w:sz w:val="32"/>
          <w:szCs w:val="32"/>
          <w:lang w:val="en-US" w:eastAsia="zh-CN"/>
        </w:rPr>
        <w:t>责任单位</w:t>
      </w:r>
      <w:r>
        <w:rPr>
          <w:rFonts w:hint="eastAsia" w:ascii="楷体_GB2312" w:hAnsi="楷体_GB2312" w:eastAsia="楷体_GB2312" w:cs="楷体_GB2312"/>
          <w:b w:val="0"/>
          <w:bCs w:val="0"/>
          <w:color w:val="000000"/>
          <w:spacing w:val="0"/>
          <w:w w:val="100"/>
          <w:position w:val="0"/>
          <w:sz w:val="32"/>
          <w:szCs w:val="32"/>
        </w:rPr>
        <w:t>：区卫健</w:t>
      </w:r>
      <w:r>
        <w:rPr>
          <w:rFonts w:hint="eastAsia" w:ascii="楷体_GB2312" w:hAnsi="楷体_GB2312" w:eastAsia="楷体_GB2312" w:cs="楷体_GB2312"/>
          <w:b w:val="0"/>
          <w:bCs w:val="0"/>
          <w:color w:val="000000"/>
          <w:spacing w:val="0"/>
          <w:w w:val="100"/>
          <w:position w:val="0"/>
          <w:sz w:val="32"/>
          <w:szCs w:val="32"/>
          <w:lang w:val="en-US" w:eastAsia="zh-CN"/>
        </w:rPr>
        <w:t>局</w:t>
      </w:r>
      <w:r>
        <w:rPr>
          <w:rFonts w:hint="eastAsia" w:ascii="楷体_GB2312" w:hAnsi="楷体_GB2312" w:eastAsia="楷体_GB2312" w:cs="楷体_GB2312"/>
          <w:b w:val="0"/>
          <w:bCs w:val="0"/>
          <w:color w:val="000000"/>
          <w:spacing w:val="0"/>
          <w:w w:val="100"/>
          <w:position w:val="0"/>
          <w:sz w:val="32"/>
          <w:szCs w:val="32"/>
        </w:rPr>
        <w:t>、区乡村振兴局）</w:t>
      </w:r>
    </w:p>
    <w:p>
      <w:pPr>
        <w:pStyle w:val="10"/>
        <w:keepNext w:val="0"/>
        <w:keepLines w:val="0"/>
        <w:pageBreakBefore w:val="0"/>
        <w:widowControl w:val="0"/>
        <w:shd w:val="clear" w:color="auto" w:fill="auto"/>
        <w:tabs>
          <w:tab w:val="left" w:pos="1605"/>
        </w:tabs>
        <w:kinsoku/>
        <w:wordWrap/>
        <w:overflowPunct/>
        <w:topLinePunct w:val="0"/>
        <w:autoSpaceDE/>
        <w:autoSpaceDN/>
        <w:bidi w:val="0"/>
        <w:adjustRightInd/>
        <w:snapToGrid/>
        <w:spacing w:before="0" w:after="0" w:line="560" w:lineRule="exact"/>
        <w:ind w:left="0" w:right="0" w:firstLine="820"/>
        <w:jc w:val="both"/>
        <w:textAlignment w:val="auto"/>
        <w:rPr>
          <w:rFonts w:hint="eastAsia" w:ascii="楷体" w:hAnsi="楷体" w:eastAsia="楷体" w:cs="楷体"/>
          <w:b w:val="0"/>
          <w:bCs w:val="0"/>
          <w:color w:val="000000"/>
          <w:spacing w:val="0"/>
          <w:w w:val="100"/>
          <w:position w:val="0"/>
          <w:sz w:val="32"/>
          <w:szCs w:val="32"/>
          <w:lang w:eastAsia="zh-CN"/>
        </w:rPr>
      </w:pPr>
      <w:r>
        <w:rPr>
          <w:rFonts w:hint="eastAsia" w:ascii="仿宋_GB2312" w:hAnsi="仿宋_GB2312" w:eastAsia="仿宋_GB2312" w:cs="仿宋_GB2312"/>
          <w:b w:val="0"/>
          <w:bCs w:val="0"/>
          <w:color w:val="000000"/>
          <w:spacing w:val="0"/>
          <w:w w:val="100"/>
          <w:position w:val="0"/>
          <w:sz w:val="32"/>
          <w:szCs w:val="32"/>
        </w:rPr>
        <w:t>5.扩大残疾人保险覆盖范围。落实重度残疾人参加城乡居民基本养老保险、符合政策的困难重度残疾人参加基本医疗保险缴费补贴政策。对符合条件的灵活就业残疾人、安置残疾人就业单位，落实社会保险补贴。对依法参加失业保险且符合领取条件的失业残疾人，及时发放失业保险金或失业补助金。将严重精神障碍纳入职工、居民医保门诊慢特病保障范围。鼓励有条件的地方为残疾人购买人身意外伤害保险。</w:t>
      </w:r>
      <w:r>
        <w:rPr>
          <w:rFonts w:hint="eastAsia" w:ascii="楷体_GB2312" w:hAnsi="楷体_GB2312" w:eastAsia="楷体_GB2312" w:cs="楷体_GB2312"/>
          <w:b w:val="0"/>
          <w:bCs w:val="0"/>
          <w:color w:val="000000"/>
          <w:spacing w:val="0"/>
          <w:w w:val="100"/>
          <w:position w:val="0"/>
          <w:sz w:val="32"/>
          <w:szCs w:val="32"/>
        </w:rPr>
        <w:t>（牵头</w:t>
      </w:r>
      <w:r>
        <w:rPr>
          <w:rFonts w:hint="eastAsia" w:ascii="楷体_GB2312" w:hAnsi="楷体_GB2312" w:eastAsia="楷体_GB2312" w:cs="楷体_GB2312"/>
          <w:b w:val="0"/>
          <w:bCs w:val="0"/>
          <w:color w:val="000000"/>
          <w:spacing w:val="0"/>
          <w:w w:val="100"/>
          <w:position w:val="0"/>
          <w:sz w:val="32"/>
          <w:szCs w:val="32"/>
          <w:lang w:val="en-US" w:eastAsia="zh-CN"/>
        </w:rPr>
        <w:t>单位</w:t>
      </w:r>
      <w:r>
        <w:rPr>
          <w:rFonts w:hint="eastAsia" w:ascii="楷体_GB2312" w:hAnsi="楷体_GB2312" w:eastAsia="楷体_GB2312" w:cs="楷体_GB2312"/>
          <w:b w:val="0"/>
          <w:bCs w:val="0"/>
          <w:color w:val="000000"/>
          <w:spacing w:val="0"/>
          <w:w w:val="100"/>
          <w:position w:val="0"/>
          <w:sz w:val="32"/>
          <w:szCs w:val="32"/>
        </w:rPr>
        <w:t>：区人社局、区医保局；</w:t>
      </w:r>
      <w:r>
        <w:rPr>
          <w:rFonts w:hint="eastAsia" w:ascii="楷体_GB2312" w:hAnsi="楷体_GB2312" w:eastAsia="楷体_GB2312" w:cs="楷体_GB2312"/>
          <w:b w:val="0"/>
          <w:bCs w:val="0"/>
          <w:color w:val="000000"/>
          <w:spacing w:val="0"/>
          <w:w w:val="100"/>
          <w:position w:val="0"/>
          <w:sz w:val="32"/>
          <w:szCs w:val="32"/>
          <w:lang w:val="en-US" w:eastAsia="zh-CN"/>
        </w:rPr>
        <w:t>责任单位</w:t>
      </w:r>
      <w:r>
        <w:rPr>
          <w:rFonts w:hint="eastAsia" w:ascii="楷体_GB2312" w:hAnsi="楷体_GB2312" w:eastAsia="楷体_GB2312" w:cs="楷体_GB2312"/>
          <w:b w:val="0"/>
          <w:bCs w:val="0"/>
          <w:color w:val="000000"/>
          <w:spacing w:val="0"/>
          <w:w w:val="100"/>
          <w:position w:val="0"/>
          <w:sz w:val="32"/>
          <w:szCs w:val="32"/>
        </w:rPr>
        <w:t>：区残联、</w:t>
      </w:r>
      <w:r>
        <w:rPr>
          <w:rFonts w:hint="eastAsia" w:ascii="楷体_GB2312" w:hAnsi="楷体_GB2312" w:eastAsia="楷体_GB2312" w:cs="楷体_GB2312"/>
          <w:b w:val="0"/>
          <w:bCs w:val="0"/>
          <w:color w:val="000000"/>
          <w:spacing w:val="0"/>
          <w:w w:val="100"/>
          <w:position w:val="0"/>
          <w:sz w:val="32"/>
          <w:szCs w:val="32"/>
          <w:lang w:val="en-US" w:eastAsia="zh-CN"/>
        </w:rPr>
        <w:t>区金融服务中心</w:t>
      </w:r>
      <w:r>
        <w:rPr>
          <w:rFonts w:hint="eastAsia" w:ascii="楷体_GB2312" w:hAnsi="楷体_GB2312" w:eastAsia="楷体_GB2312" w:cs="楷体_GB2312"/>
          <w:b w:val="0"/>
          <w:bCs w:val="0"/>
          <w:color w:val="000000"/>
          <w:spacing w:val="0"/>
          <w:w w:val="100"/>
          <w:position w:val="0"/>
          <w:sz w:val="32"/>
          <w:szCs w:val="32"/>
        </w:rPr>
        <w:t>）</w:t>
      </w:r>
      <w:r>
        <w:rPr>
          <w:rFonts w:hint="eastAsia" w:ascii="楷体" w:hAnsi="楷体" w:eastAsia="楷体" w:cs="楷体"/>
          <w:b w:val="0"/>
          <w:bCs w:val="0"/>
          <w:color w:val="000000"/>
          <w:spacing w:val="0"/>
          <w:w w:val="100"/>
          <w:position w:val="0"/>
          <w:sz w:val="32"/>
          <w:szCs w:val="32"/>
        </w:rPr>
        <w:t xml:space="preserve"> </w:t>
      </w:r>
    </w:p>
    <w:p>
      <w:pPr>
        <w:pStyle w:val="10"/>
        <w:keepNext w:val="0"/>
        <w:keepLines w:val="0"/>
        <w:pageBreakBefore w:val="0"/>
        <w:widowControl w:val="0"/>
        <w:shd w:val="clear" w:color="auto" w:fill="auto"/>
        <w:tabs>
          <w:tab w:val="left" w:pos="1605"/>
        </w:tabs>
        <w:kinsoku/>
        <w:wordWrap/>
        <w:overflowPunct/>
        <w:topLinePunct w:val="0"/>
        <w:autoSpaceDE/>
        <w:autoSpaceDN/>
        <w:bidi w:val="0"/>
        <w:adjustRightInd/>
        <w:snapToGrid/>
        <w:spacing w:before="0" w:after="0" w:line="560" w:lineRule="exact"/>
        <w:ind w:left="0" w:right="0" w:firstLine="820"/>
        <w:jc w:val="both"/>
        <w:textAlignment w:val="auto"/>
        <w:rPr>
          <w:rFonts w:hint="eastAsia" w:ascii="楷体_GB2312" w:hAnsi="楷体_GB2312" w:eastAsia="楷体_GB2312" w:cs="楷体_GB2312"/>
          <w:b w:val="0"/>
          <w:bCs w:val="0"/>
          <w:color w:val="000000"/>
          <w:spacing w:val="0"/>
          <w:w w:val="100"/>
          <w:position w:val="0"/>
          <w:sz w:val="32"/>
          <w:szCs w:val="32"/>
        </w:rPr>
      </w:pPr>
      <w:r>
        <w:rPr>
          <w:rFonts w:hint="eastAsia" w:ascii="仿宋_GB2312" w:hAnsi="仿宋_GB2312" w:eastAsia="仿宋_GB2312" w:cs="仿宋_GB2312"/>
          <w:b w:val="0"/>
          <w:bCs w:val="0"/>
          <w:color w:val="000000"/>
          <w:spacing w:val="0"/>
          <w:w w:val="100"/>
          <w:position w:val="0"/>
          <w:sz w:val="32"/>
          <w:szCs w:val="32"/>
        </w:rPr>
        <w:t>6.强化残疾人救助和保护力度。将符合条件的低保边缘家庭中的残疾人及时纳入最低生活保障范围。稳步提高医疗救助水平，强化医疗救助与基本医疗保险、大病保险的衔接，</w:t>
      </w:r>
      <w:r>
        <w:rPr>
          <w:rFonts w:hint="eastAsia" w:ascii="仿宋_GB2312" w:hAnsi="仿宋_GB2312" w:eastAsia="仿宋_GB2312" w:cs="仿宋_GB2312"/>
          <w:b w:val="0"/>
          <w:bCs w:val="0"/>
          <w:color w:val="000000"/>
          <w:spacing w:val="0"/>
          <w:w w:val="100"/>
          <w:position w:val="0"/>
          <w:sz w:val="32"/>
          <w:szCs w:val="32"/>
          <w:lang w:val="en-US" w:eastAsia="zh-CN"/>
        </w:rPr>
        <w:t>对符合条件的困难残疾人，按规定进行救助，</w:t>
      </w:r>
      <w:r>
        <w:rPr>
          <w:rFonts w:hint="eastAsia" w:ascii="仿宋_GB2312" w:hAnsi="仿宋_GB2312" w:eastAsia="仿宋_GB2312" w:cs="仿宋_GB2312"/>
          <w:b w:val="0"/>
          <w:bCs w:val="0"/>
          <w:color w:val="000000"/>
          <w:spacing w:val="0"/>
          <w:w w:val="100"/>
          <w:position w:val="0"/>
          <w:sz w:val="32"/>
          <w:szCs w:val="32"/>
        </w:rPr>
        <w:t>减轻困难残疾人医疗费用个人负担。加大困难残疾人临时救助，及时解决残疾人突发性、紧迫性、临时性生活困难，对重度残疾人依据困难类型、困难程度实施类别化、差异化救助。加强重大疫情、自然灾害、安全事故等突发公共事件中对残疾人的保护，应急方案中将残疾人列为优先保护对象。村（社区）探索建立结对帮扶制度，帮助残疾人更好应对突发灾害事故。</w:t>
      </w:r>
      <w:r>
        <w:rPr>
          <w:rFonts w:hint="eastAsia" w:ascii="楷体_GB2312" w:hAnsi="楷体_GB2312" w:eastAsia="楷体_GB2312" w:cs="楷体_GB2312"/>
          <w:b w:val="0"/>
          <w:bCs w:val="0"/>
          <w:color w:val="000000"/>
          <w:spacing w:val="0"/>
          <w:w w:val="100"/>
          <w:position w:val="0"/>
          <w:sz w:val="32"/>
          <w:szCs w:val="32"/>
        </w:rPr>
        <w:t>（牵头</w:t>
      </w:r>
      <w:r>
        <w:rPr>
          <w:rFonts w:hint="eastAsia" w:ascii="楷体_GB2312" w:hAnsi="楷体_GB2312" w:eastAsia="楷体_GB2312" w:cs="楷体_GB2312"/>
          <w:b w:val="0"/>
          <w:bCs w:val="0"/>
          <w:color w:val="000000"/>
          <w:spacing w:val="0"/>
          <w:w w:val="100"/>
          <w:position w:val="0"/>
          <w:sz w:val="32"/>
          <w:szCs w:val="32"/>
          <w:lang w:val="en-US" w:eastAsia="zh-CN"/>
        </w:rPr>
        <w:t>单位</w:t>
      </w:r>
      <w:r>
        <w:rPr>
          <w:rFonts w:hint="eastAsia" w:ascii="楷体_GB2312" w:hAnsi="楷体_GB2312" w:eastAsia="楷体_GB2312" w:cs="楷体_GB2312"/>
          <w:b w:val="0"/>
          <w:bCs w:val="0"/>
          <w:color w:val="000000"/>
          <w:spacing w:val="0"/>
          <w:w w:val="100"/>
          <w:position w:val="0"/>
          <w:sz w:val="32"/>
          <w:szCs w:val="32"/>
        </w:rPr>
        <w:t>：区民政局、区残联；</w:t>
      </w:r>
      <w:r>
        <w:rPr>
          <w:rFonts w:hint="eastAsia" w:ascii="楷体_GB2312" w:hAnsi="楷体_GB2312" w:eastAsia="楷体_GB2312" w:cs="楷体_GB2312"/>
          <w:b w:val="0"/>
          <w:bCs w:val="0"/>
          <w:color w:val="000000"/>
          <w:spacing w:val="0"/>
          <w:w w:val="100"/>
          <w:position w:val="0"/>
          <w:sz w:val="32"/>
          <w:szCs w:val="32"/>
          <w:lang w:val="en-US" w:eastAsia="zh-CN"/>
        </w:rPr>
        <w:t>责任单位</w:t>
      </w:r>
      <w:r>
        <w:rPr>
          <w:rFonts w:hint="eastAsia" w:ascii="楷体_GB2312" w:hAnsi="楷体_GB2312" w:eastAsia="楷体_GB2312" w:cs="楷体_GB2312"/>
          <w:b w:val="0"/>
          <w:bCs w:val="0"/>
          <w:color w:val="000000"/>
          <w:spacing w:val="0"/>
          <w:w w:val="100"/>
          <w:position w:val="0"/>
          <w:sz w:val="32"/>
          <w:szCs w:val="32"/>
        </w:rPr>
        <w:t>：区卫健</w:t>
      </w:r>
      <w:r>
        <w:rPr>
          <w:rFonts w:hint="eastAsia" w:ascii="楷体_GB2312" w:hAnsi="楷体_GB2312" w:eastAsia="楷体_GB2312" w:cs="楷体_GB2312"/>
          <w:b w:val="0"/>
          <w:bCs w:val="0"/>
          <w:color w:val="000000"/>
          <w:spacing w:val="0"/>
          <w:w w:val="100"/>
          <w:position w:val="0"/>
          <w:sz w:val="32"/>
          <w:szCs w:val="32"/>
          <w:lang w:val="en-US" w:eastAsia="zh-CN"/>
        </w:rPr>
        <w:t>局</w:t>
      </w:r>
      <w:r>
        <w:rPr>
          <w:rFonts w:hint="eastAsia" w:ascii="楷体_GB2312" w:hAnsi="楷体_GB2312" w:eastAsia="楷体_GB2312" w:cs="楷体_GB2312"/>
          <w:b w:val="0"/>
          <w:bCs w:val="0"/>
          <w:color w:val="000000"/>
          <w:spacing w:val="0"/>
          <w:w w:val="100"/>
          <w:position w:val="0"/>
          <w:sz w:val="32"/>
          <w:szCs w:val="32"/>
        </w:rPr>
        <w:t>、区财政局、区医保局、区应急局）</w:t>
      </w:r>
    </w:p>
    <w:p>
      <w:pPr>
        <w:pStyle w:val="10"/>
        <w:keepNext w:val="0"/>
        <w:keepLines w:val="0"/>
        <w:pageBreakBefore w:val="0"/>
        <w:widowControl w:val="0"/>
        <w:shd w:val="clear" w:color="auto" w:fill="auto"/>
        <w:tabs>
          <w:tab w:val="left" w:pos="1605"/>
        </w:tabs>
        <w:kinsoku/>
        <w:wordWrap/>
        <w:overflowPunct/>
        <w:topLinePunct w:val="0"/>
        <w:autoSpaceDE/>
        <w:autoSpaceDN/>
        <w:bidi w:val="0"/>
        <w:adjustRightInd/>
        <w:snapToGrid/>
        <w:spacing w:before="0" w:after="0" w:line="560" w:lineRule="exact"/>
        <w:ind w:left="0" w:right="0" w:firstLine="820"/>
        <w:jc w:val="both"/>
        <w:textAlignment w:val="auto"/>
        <w:rPr>
          <w:rFonts w:hint="eastAsia" w:ascii="楷体_GB2312" w:hAnsi="楷体_GB2312" w:eastAsia="楷体_GB2312" w:cs="楷体_GB2312"/>
          <w:b w:val="0"/>
          <w:bCs w:val="0"/>
          <w:color w:val="000000"/>
          <w:spacing w:val="0"/>
          <w:w w:val="100"/>
          <w:position w:val="0"/>
          <w:sz w:val="32"/>
          <w:szCs w:val="32"/>
        </w:rPr>
      </w:pPr>
      <w:r>
        <w:rPr>
          <w:rFonts w:hint="eastAsia" w:ascii="仿宋_GB2312" w:hAnsi="仿宋_GB2312" w:eastAsia="仿宋_GB2312" w:cs="仿宋_GB2312"/>
          <w:b w:val="0"/>
          <w:bCs w:val="0"/>
          <w:color w:val="000000"/>
          <w:spacing w:val="0"/>
          <w:w w:val="100"/>
          <w:position w:val="0"/>
          <w:sz w:val="32"/>
          <w:szCs w:val="32"/>
        </w:rPr>
        <w:t>7.保障残疾人基本住房安全便利。对符合条件的残疾人家庭优先轮候、优先选房，优先安排各类保障性住房，不断改善残疾人居住条件。农村危房改造优先解决符合低收入群体条件的残疾人家庭住房安全问题。城镇保障性住房建设、农村危房改造统筹将无障碍需求纳入建设之中。</w:t>
      </w:r>
      <w:r>
        <w:rPr>
          <w:rFonts w:hint="eastAsia" w:ascii="楷体_GB2312" w:hAnsi="楷体_GB2312" w:eastAsia="楷体_GB2312" w:cs="楷体_GB2312"/>
          <w:b w:val="0"/>
          <w:bCs w:val="0"/>
          <w:color w:val="000000"/>
          <w:spacing w:val="0"/>
          <w:w w:val="100"/>
          <w:position w:val="0"/>
          <w:sz w:val="32"/>
          <w:szCs w:val="32"/>
        </w:rPr>
        <w:t>（牵头</w:t>
      </w:r>
      <w:r>
        <w:rPr>
          <w:rFonts w:hint="eastAsia" w:ascii="楷体_GB2312" w:hAnsi="楷体_GB2312" w:eastAsia="楷体_GB2312" w:cs="楷体_GB2312"/>
          <w:b w:val="0"/>
          <w:bCs w:val="0"/>
          <w:color w:val="000000"/>
          <w:spacing w:val="0"/>
          <w:w w:val="100"/>
          <w:position w:val="0"/>
          <w:sz w:val="32"/>
          <w:szCs w:val="32"/>
          <w:lang w:val="en-US" w:eastAsia="zh-CN"/>
        </w:rPr>
        <w:t>单位</w:t>
      </w:r>
      <w:r>
        <w:rPr>
          <w:rFonts w:hint="eastAsia" w:ascii="楷体_GB2312" w:hAnsi="楷体_GB2312" w:eastAsia="楷体_GB2312" w:cs="楷体_GB2312"/>
          <w:b w:val="0"/>
          <w:bCs w:val="0"/>
          <w:color w:val="000000"/>
          <w:spacing w:val="0"/>
          <w:w w:val="100"/>
          <w:position w:val="0"/>
          <w:sz w:val="32"/>
          <w:szCs w:val="32"/>
        </w:rPr>
        <w:t>：区住建局；</w:t>
      </w:r>
      <w:r>
        <w:rPr>
          <w:rFonts w:hint="eastAsia" w:ascii="楷体_GB2312" w:hAnsi="楷体_GB2312" w:eastAsia="楷体_GB2312" w:cs="楷体_GB2312"/>
          <w:b w:val="0"/>
          <w:bCs w:val="0"/>
          <w:color w:val="000000"/>
          <w:spacing w:val="0"/>
          <w:w w:val="100"/>
          <w:position w:val="0"/>
          <w:sz w:val="32"/>
          <w:szCs w:val="32"/>
          <w:lang w:val="en-US" w:eastAsia="zh-CN"/>
        </w:rPr>
        <w:t>责任单位</w:t>
      </w:r>
      <w:r>
        <w:rPr>
          <w:rFonts w:hint="eastAsia" w:ascii="楷体_GB2312" w:hAnsi="楷体_GB2312" w:eastAsia="楷体_GB2312" w:cs="楷体_GB2312"/>
          <w:b w:val="0"/>
          <w:bCs w:val="0"/>
          <w:color w:val="000000"/>
          <w:spacing w:val="0"/>
          <w:w w:val="100"/>
          <w:position w:val="0"/>
          <w:sz w:val="32"/>
          <w:szCs w:val="32"/>
        </w:rPr>
        <w:t>：区残联）</w:t>
      </w:r>
    </w:p>
    <w:tbl>
      <w:tblPr>
        <w:tblStyle w:val="7"/>
        <w:tblW w:w="919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195" w:type="dxa"/>
          </w:tcPr>
          <w:p>
            <w:pPr>
              <w:pStyle w:val="10"/>
              <w:keepNext w:val="0"/>
              <w:keepLines w:val="0"/>
              <w:pageBreakBefore w:val="0"/>
              <w:widowControl w:val="0"/>
              <w:shd w:val="clear"/>
              <w:kinsoku/>
              <w:wordWrap/>
              <w:overflowPunct/>
              <w:topLinePunct w:val="0"/>
              <w:autoSpaceDE/>
              <w:autoSpaceDN/>
              <w:bidi w:val="0"/>
              <w:adjustRightInd/>
              <w:snapToGrid/>
              <w:spacing w:before="0" w:after="0" w:line="560" w:lineRule="exact"/>
              <w:ind w:left="0" w:leftChars="0" w:right="0" w:firstLine="0" w:firstLineChars="0"/>
              <w:jc w:val="center"/>
              <w:textAlignment w:val="auto"/>
              <w:outlineLvl w:val="9"/>
              <w:rPr>
                <w:rFonts w:hint="eastAsia" w:ascii="黑体" w:hAnsi="黑体" w:eastAsia="黑体" w:cs="黑体"/>
                <w:b w:val="0"/>
                <w:bCs w:val="0"/>
                <w:color w:val="000000"/>
                <w:spacing w:val="0"/>
                <w:w w:val="100"/>
                <w:position w:val="0"/>
                <w:sz w:val="32"/>
                <w:szCs w:val="32"/>
                <w:vertAlign w:val="baseline"/>
              </w:rPr>
            </w:pPr>
            <w:r>
              <w:rPr>
                <w:rFonts w:hint="eastAsia" w:ascii="黑体" w:hAnsi="黑体" w:eastAsia="黑体" w:cs="黑体"/>
                <w:b w:val="0"/>
                <w:bCs w:val="0"/>
                <w:color w:val="000000"/>
                <w:spacing w:val="0"/>
                <w:w w:val="100"/>
                <w:position w:val="0"/>
                <w:sz w:val="32"/>
                <w:szCs w:val="32"/>
                <w:vertAlign w:val="baseline"/>
                <w:lang w:val="en-US" w:eastAsia="zh-CN"/>
              </w:rPr>
              <w:t xml:space="preserve">专栏1   </w:t>
            </w:r>
            <w:r>
              <w:rPr>
                <w:rFonts w:hint="eastAsia" w:ascii="黑体" w:hAnsi="黑体" w:eastAsia="黑体" w:cs="黑体"/>
                <w:b w:val="0"/>
                <w:bCs w:val="0"/>
                <w:color w:val="000000"/>
                <w:spacing w:val="0"/>
                <w:w w:val="100"/>
                <w:position w:val="0"/>
                <w:sz w:val="32"/>
                <w:szCs w:val="32"/>
                <w:vertAlign w:val="baseline"/>
              </w:rPr>
              <w:t>残疾人社会保障项目</w:t>
            </w:r>
          </w:p>
          <w:p>
            <w:pPr>
              <w:pStyle w:val="10"/>
              <w:keepNext w:val="0"/>
              <w:keepLines w:val="0"/>
              <w:pageBreakBefore w:val="0"/>
              <w:widowControl w:val="0"/>
              <w:shd w:val="clear"/>
              <w:kinsoku/>
              <w:wordWrap/>
              <w:overflowPunct/>
              <w:topLinePunct w:val="0"/>
              <w:autoSpaceDE/>
              <w:autoSpaceDN/>
              <w:bidi w:val="0"/>
              <w:adjustRightInd/>
              <w:snapToGrid/>
              <w:spacing w:before="0" w:after="0" w:line="560" w:lineRule="exact"/>
              <w:ind w:right="0"/>
              <w:jc w:val="both"/>
              <w:textAlignment w:val="auto"/>
              <w:outlineLvl w:val="9"/>
              <w:rPr>
                <w:rFonts w:hint="eastAsia" w:ascii="仿宋_GB2312" w:hAnsi="仿宋_GB2312" w:eastAsia="仿宋_GB2312" w:cs="仿宋_GB2312"/>
                <w:b w:val="0"/>
                <w:bCs w:val="0"/>
                <w:color w:val="000000"/>
                <w:spacing w:val="0"/>
                <w:w w:val="100"/>
                <w:position w:val="0"/>
                <w:sz w:val="28"/>
                <w:szCs w:val="28"/>
              </w:rPr>
            </w:pPr>
            <w:r>
              <w:rPr>
                <w:rFonts w:hint="eastAsia" w:ascii="黑体" w:hAnsi="黑体" w:eastAsia="黑体" w:cs="黑体"/>
                <w:b w:val="0"/>
                <w:bCs w:val="0"/>
                <w:color w:val="000000"/>
                <w:spacing w:val="0"/>
                <w:w w:val="100"/>
                <w:position w:val="0"/>
                <w:sz w:val="28"/>
                <w:szCs w:val="28"/>
                <w:vertAlign w:val="baseline"/>
              </w:rPr>
              <w:t>“如康家园”残疾人之家</w:t>
            </w:r>
            <w:r>
              <w:rPr>
                <w:rFonts w:hint="eastAsia" w:ascii="黑体" w:hAnsi="黑体" w:eastAsia="黑体" w:cs="黑体"/>
                <w:b w:val="0"/>
                <w:bCs w:val="0"/>
                <w:color w:val="000000"/>
                <w:spacing w:val="0"/>
                <w:w w:val="100"/>
                <w:position w:val="0"/>
                <w:sz w:val="28"/>
                <w:szCs w:val="28"/>
                <w:vertAlign w:val="baseline"/>
                <w:lang w:val="en-US" w:eastAsia="zh-CN"/>
              </w:rPr>
              <w:t>综</w:t>
            </w:r>
            <w:r>
              <w:rPr>
                <w:rFonts w:hint="eastAsia" w:ascii="黑体" w:hAnsi="黑体" w:eastAsia="黑体" w:cs="黑体"/>
                <w:b w:val="0"/>
                <w:bCs w:val="0"/>
                <w:color w:val="000000"/>
                <w:spacing w:val="0"/>
                <w:w w:val="100"/>
                <w:position w:val="0"/>
                <w:sz w:val="28"/>
                <w:szCs w:val="28"/>
                <w:vertAlign w:val="baseline"/>
              </w:rPr>
              <w:t>合服务平台</w:t>
            </w:r>
            <w:r>
              <w:rPr>
                <w:rFonts w:hint="eastAsia" w:ascii="仿宋" w:hAnsi="仿宋" w:eastAsia="仿宋" w:cs="仿宋"/>
                <w:b w:val="0"/>
                <w:bCs w:val="0"/>
                <w:color w:val="000000"/>
                <w:spacing w:val="0"/>
                <w:w w:val="100"/>
                <w:position w:val="0"/>
                <w:sz w:val="28"/>
                <w:szCs w:val="28"/>
                <w:vertAlign w:val="baseline"/>
              </w:rPr>
              <w:t xml:space="preserve">  </w:t>
            </w:r>
            <w:r>
              <w:rPr>
                <w:rFonts w:hint="eastAsia" w:ascii="楷体_GB2312" w:hAnsi="楷体_GB2312" w:eastAsia="楷体_GB2312" w:cs="楷体_GB2312"/>
                <w:b w:val="0"/>
                <w:bCs w:val="0"/>
                <w:color w:val="000000"/>
                <w:spacing w:val="0"/>
                <w:w w:val="100"/>
                <w:position w:val="0"/>
                <w:sz w:val="28"/>
                <w:szCs w:val="28"/>
              </w:rPr>
              <w:t>以解决残疾人急难愁盼问题为导向，聚焦16周岁以上困难且有需求的智力、精神和重度肢体残疾人群体，依托基层公共服务设施，建设集残疾人日间照料、辅助性就业、康复训练、技能培训、文化体育、志愿服务、心理</w:t>
            </w:r>
            <w:r>
              <w:rPr>
                <w:rFonts w:hint="eastAsia" w:ascii="楷体_GB2312" w:hAnsi="楷体_GB2312" w:eastAsia="楷体_GB2312" w:cs="楷体_GB2312"/>
                <w:b w:val="0"/>
                <w:bCs w:val="0"/>
                <w:color w:val="000000"/>
                <w:spacing w:val="0"/>
                <w:w w:val="100"/>
                <w:position w:val="0"/>
                <w:sz w:val="28"/>
                <w:szCs w:val="28"/>
                <w:lang w:eastAsia="zh-CN"/>
              </w:rPr>
              <w:t>疏</w:t>
            </w:r>
            <w:r>
              <w:rPr>
                <w:rFonts w:hint="eastAsia" w:ascii="楷体_GB2312" w:hAnsi="楷体_GB2312" w:eastAsia="楷体_GB2312" w:cs="楷体_GB2312"/>
                <w:b w:val="0"/>
                <w:bCs w:val="0"/>
                <w:color w:val="000000"/>
                <w:spacing w:val="0"/>
                <w:w w:val="100"/>
                <w:position w:val="0"/>
                <w:sz w:val="28"/>
                <w:szCs w:val="28"/>
              </w:rPr>
              <w:t>导、交流互动等多功能于一体的综合性服务机构，</w:t>
            </w:r>
            <w:r>
              <w:rPr>
                <w:rFonts w:hint="eastAsia" w:ascii="楷体_GB2312" w:hAnsi="楷体_GB2312" w:eastAsia="楷体_GB2312" w:cs="楷体_GB2312"/>
                <w:b w:val="0"/>
                <w:bCs w:val="0"/>
                <w:color w:val="000000"/>
                <w:spacing w:val="0"/>
                <w:w w:val="100"/>
                <w:position w:val="0"/>
                <w:sz w:val="28"/>
                <w:szCs w:val="28"/>
                <w:lang w:eastAsia="zh-CN"/>
              </w:rPr>
              <w:t>采</w:t>
            </w:r>
            <w:r>
              <w:rPr>
                <w:rFonts w:hint="eastAsia" w:ascii="楷体_GB2312" w:hAnsi="楷体_GB2312" w:eastAsia="楷体_GB2312" w:cs="楷体_GB2312"/>
                <w:b w:val="0"/>
                <w:bCs w:val="0"/>
                <w:color w:val="000000"/>
                <w:spacing w:val="0"/>
                <w:w w:val="100"/>
                <w:position w:val="0"/>
                <w:sz w:val="28"/>
                <w:szCs w:val="28"/>
              </w:rPr>
              <w:t>用“平台+服务</w:t>
            </w:r>
            <w:r>
              <w:rPr>
                <w:rFonts w:hint="eastAsia" w:ascii="楷体_GB2312" w:hAnsi="楷体_GB2312" w:eastAsia="楷体_GB2312" w:cs="楷体_GB2312"/>
                <w:b w:val="0"/>
                <w:bCs w:val="0"/>
                <w:color w:val="000000"/>
                <w:spacing w:val="0"/>
                <w:w w:val="100"/>
                <w:position w:val="0"/>
                <w:sz w:val="28"/>
                <w:szCs w:val="28"/>
                <w:lang w:eastAsia="zh-CN"/>
              </w:rPr>
              <w:t>”</w:t>
            </w:r>
            <w:r>
              <w:rPr>
                <w:rFonts w:hint="eastAsia" w:ascii="楷体_GB2312" w:hAnsi="楷体_GB2312" w:eastAsia="楷体_GB2312" w:cs="楷体_GB2312"/>
                <w:b w:val="0"/>
                <w:bCs w:val="0"/>
                <w:color w:val="000000"/>
                <w:spacing w:val="0"/>
                <w:w w:val="100"/>
                <w:position w:val="0"/>
                <w:sz w:val="28"/>
                <w:szCs w:val="28"/>
              </w:rPr>
              <w:t>的形式,汇集政府、企事业单位、社会组织等多方资源，为</w:t>
            </w:r>
            <w:r>
              <w:rPr>
                <w:rFonts w:hint="eastAsia" w:ascii="楷体_GB2312" w:hAnsi="楷体_GB2312" w:eastAsia="楷体_GB2312" w:cs="楷体_GB2312"/>
                <w:b w:val="0"/>
                <w:bCs w:val="0"/>
                <w:color w:val="000000"/>
                <w:spacing w:val="0"/>
                <w:w w:val="100"/>
                <w:position w:val="0"/>
                <w:sz w:val="28"/>
                <w:szCs w:val="28"/>
                <w:lang w:eastAsia="zh-CN"/>
              </w:rPr>
              <w:t>残疾人</w:t>
            </w:r>
            <w:r>
              <w:rPr>
                <w:rFonts w:hint="eastAsia" w:ascii="楷体_GB2312" w:hAnsi="楷体_GB2312" w:eastAsia="楷体_GB2312" w:cs="楷体_GB2312"/>
                <w:b w:val="0"/>
                <w:bCs w:val="0"/>
                <w:color w:val="000000"/>
                <w:spacing w:val="0"/>
                <w:w w:val="100"/>
                <w:position w:val="0"/>
                <w:sz w:val="28"/>
                <w:szCs w:val="28"/>
              </w:rPr>
              <w:t>提供就近就便常态化的基本服务。</w:t>
            </w:r>
          </w:p>
          <w:p>
            <w:pPr>
              <w:pStyle w:val="10"/>
              <w:keepNext w:val="0"/>
              <w:keepLines w:val="0"/>
              <w:pageBreakBefore w:val="0"/>
              <w:widowControl w:val="0"/>
              <w:shd w:val="clear"/>
              <w:kinsoku/>
              <w:wordWrap/>
              <w:overflowPunct/>
              <w:topLinePunct w:val="0"/>
              <w:autoSpaceDE/>
              <w:autoSpaceDN/>
              <w:bidi w:val="0"/>
              <w:adjustRightInd/>
              <w:snapToGrid/>
              <w:spacing w:before="0" w:after="0" w:line="560" w:lineRule="exact"/>
              <w:ind w:left="0" w:leftChars="0" w:right="0" w:firstLine="560" w:firstLineChars="200"/>
              <w:jc w:val="both"/>
              <w:textAlignment w:val="auto"/>
              <w:outlineLvl w:val="9"/>
              <w:rPr>
                <w:rFonts w:hint="eastAsia" w:ascii="楷体_GB2312" w:hAnsi="楷体_GB2312" w:eastAsia="楷体_GB2312" w:cs="楷体_GB2312"/>
                <w:b w:val="0"/>
                <w:bCs w:val="0"/>
                <w:color w:val="000000"/>
                <w:spacing w:val="0"/>
                <w:w w:val="100"/>
                <w:position w:val="0"/>
                <w:sz w:val="28"/>
                <w:szCs w:val="28"/>
              </w:rPr>
            </w:pPr>
            <w:r>
              <w:rPr>
                <w:rFonts w:hint="eastAsia" w:ascii="黑体" w:hAnsi="黑体" w:eastAsia="黑体" w:cs="黑体"/>
                <w:b w:val="0"/>
                <w:bCs w:val="0"/>
                <w:color w:val="000000"/>
                <w:spacing w:val="0"/>
                <w:w w:val="100"/>
                <w:position w:val="0"/>
                <w:sz w:val="28"/>
                <w:szCs w:val="28"/>
                <w:vertAlign w:val="baseline"/>
              </w:rPr>
              <w:t xml:space="preserve">最低生活保障 </w:t>
            </w:r>
            <w:r>
              <w:rPr>
                <w:rFonts w:hint="eastAsia" w:ascii="楷体" w:hAnsi="楷体" w:eastAsia="楷体" w:cs="楷体"/>
                <w:b w:val="0"/>
                <w:bCs w:val="0"/>
                <w:color w:val="000000"/>
                <w:spacing w:val="0"/>
                <w:w w:val="100"/>
                <w:position w:val="0"/>
                <w:sz w:val="28"/>
                <w:szCs w:val="28"/>
                <w:vertAlign w:val="baseline"/>
              </w:rPr>
              <w:t xml:space="preserve"> </w:t>
            </w:r>
            <w:r>
              <w:rPr>
                <w:rFonts w:hint="eastAsia" w:ascii="楷体_GB2312" w:hAnsi="楷体_GB2312" w:eastAsia="楷体_GB2312" w:cs="楷体_GB2312"/>
                <w:b w:val="0"/>
                <w:bCs w:val="0"/>
                <w:color w:val="000000"/>
                <w:spacing w:val="0"/>
                <w:w w:val="100"/>
                <w:position w:val="0"/>
                <w:sz w:val="28"/>
                <w:szCs w:val="28"/>
              </w:rPr>
              <w:t>将符合</w:t>
            </w:r>
            <w:bookmarkStart w:id="2" w:name="_GoBack"/>
            <w:bookmarkEnd w:id="2"/>
            <w:r>
              <w:rPr>
                <w:rFonts w:hint="eastAsia" w:ascii="楷体_GB2312" w:hAnsi="楷体_GB2312" w:eastAsia="楷体_GB2312" w:cs="楷体_GB2312"/>
                <w:b w:val="0"/>
                <w:bCs w:val="0"/>
                <w:color w:val="000000"/>
                <w:spacing w:val="0"/>
                <w:w w:val="100"/>
                <w:position w:val="0"/>
                <w:sz w:val="28"/>
                <w:szCs w:val="28"/>
              </w:rPr>
              <w:t>条件的残疾人家庭全部纳入最低生活保障范围，符合条件的低保边</w:t>
            </w:r>
            <w:r>
              <w:rPr>
                <w:rFonts w:hint="eastAsia" w:ascii="楷体_GB2312" w:hAnsi="楷体_GB2312" w:eastAsia="楷体_GB2312" w:cs="楷体_GB2312"/>
                <w:b w:val="0"/>
                <w:bCs w:val="0"/>
                <w:color w:val="000000"/>
                <w:spacing w:val="0"/>
                <w:w w:val="100"/>
                <w:position w:val="0"/>
                <w:sz w:val="28"/>
                <w:szCs w:val="28"/>
                <w:lang w:val="en-US" w:eastAsia="zh-CN"/>
              </w:rPr>
              <w:t>缘</w:t>
            </w:r>
            <w:r>
              <w:rPr>
                <w:rFonts w:hint="eastAsia" w:ascii="楷体_GB2312" w:hAnsi="楷体_GB2312" w:eastAsia="楷体_GB2312" w:cs="楷体_GB2312"/>
                <w:b w:val="0"/>
                <w:bCs w:val="0"/>
                <w:color w:val="000000"/>
                <w:spacing w:val="0"/>
                <w:w w:val="100"/>
                <w:position w:val="0"/>
                <w:sz w:val="28"/>
                <w:szCs w:val="28"/>
              </w:rPr>
              <w:t>家庭中的残疾人，经本人申请参照单人户纳入低保。</w:t>
            </w:r>
          </w:p>
          <w:p>
            <w:pPr>
              <w:pStyle w:val="10"/>
              <w:keepNext w:val="0"/>
              <w:keepLines w:val="0"/>
              <w:pageBreakBefore w:val="0"/>
              <w:widowControl w:val="0"/>
              <w:shd w:val="clear"/>
              <w:kinsoku/>
              <w:wordWrap/>
              <w:overflowPunct/>
              <w:topLinePunct w:val="0"/>
              <w:autoSpaceDE/>
              <w:autoSpaceDN/>
              <w:bidi w:val="0"/>
              <w:adjustRightInd/>
              <w:snapToGrid/>
              <w:spacing w:before="0" w:after="0" w:line="560" w:lineRule="exact"/>
              <w:ind w:left="0" w:leftChars="0" w:right="0" w:firstLine="560" w:firstLineChars="200"/>
              <w:jc w:val="both"/>
              <w:textAlignment w:val="auto"/>
              <w:outlineLvl w:val="9"/>
              <w:rPr>
                <w:rFonts w:hint="eastAsia" w:ascii="楷体_GB2312" w:hAnsi="楷体_GB2312" w:eastAsia="楷体_GB2312" w:cs="楷体_GB2312"/>
                <w:b w:val="0"/>
                <w:bCs w:val="0"/>
                <w:color w:val="000000"/>
                <w:spacing w:val="0"/>
                <w:w w:val="100"/>
                <w:position w:val="0"/>
                <w:sz w:val="28"/>
                <w:szCs w:val="28"/>
              </w:rPr>
            </w:pPr>
            <w:r>
              <w:rPr>
                <w:rFonts w:hint="eastAsia" w:ascii="黑体" w:hAnsi="黑体" w:eastAsia="黑体" w:cs="黑体"/>
                <w:b w:val="0"/>
                <w:bCs w:val="0"/>
                <w:color w:val="000000"/>
                <w:spacing w:val="0"/>
                <w:w w:val="100"/>
                <w:position w:val="0"/>
                <w:sz w:val="28"/>
                <w:szCs w:val="28"/>
                <w:vertAlign w:val="baseline"/>
              </w:rPr>
              <w:t>残疾人信息消费优惠</w:t>
            </w:r>
            <w:r>
              <w:rPr>
                <w:rFonts w:hint="eastAsia" w:ascii="黑体" w:hAnsi="黑体" w:eastAsia="黑体" w:cs="黑体"/>
                <w:b w:val="0"/>
                <w:bCs w:val="0"/>
                <w:color w:val="000000"/>
                <w:spacing w:val="0"/>
                <w:w w:val="100"/>
                <w:position w:val="0"/>
                <w:sz w:val="28"/>
                <w:szCs w:val="28"/>
                <w:vertAlign w:val="baseline"/>
                <w:lang w:val="en-US" w:eastAsia="zh-CN"/>
              </w:rPr>
              <w:t xml:space="preserve">  </w:t>
            </w:r>
            <w:r>
              <w:rPr>
                <w:rFonts w:hint="eastAsia" w:ascii="楷体_GB2312" w:hAnsi="楷体_GB2312" w:eastAsia="楷体_GB2312" w:cs="楷体_GB2312"/>
                <w:b w:val="0"/>
                <w:bCs w:val="0"/>
                <w:color w:val="000000"/>
                <w:spacing w:val="0"/>
                <w:w w:val="100"/>
                <w:position w:val="0"/>
                <w:sz w:val="28"/>
                <w:szCs w:val="28"/>
              </w:rPr>
              <w:t>对残疾人使用语音、流量、宽带等信息消费套餐给予半价以上优惠，减免残疾人使用助残公益类移动互联网应用（APP）流量资费。</w:t>
            </w:r>
          </w:p>
          <w:p>
            <w:pPr>
              <w:pStyle w:val="10"/>
              <w:keepNext w:val="0"/>
              <w:keepLines w:val="0"/>
              <w:pageBreakBefore w:val="0"/>
              <w:widowControl w:val="0"/>
              <w:shd w:val="clear"/>
              <w:kinsoku/>
              <w:wordWrap/>
              <w:overflowPunct/>
              <w:topLinePunct w:val="0"/>
              <w:autoSpaceDE/>
              <w:autoSpaceDN/>
              <w:bidi w:val="0"/>
              <w:adjustRightInd/>
              <w:snapToGrid/>
              <w:spacing w:before="0" w:after="0" w:line="560" w:lineRule="exact"/>
              <w:ind w:left="0" w:leftChars="0" w:right="0" w:firstLine="560" w:firstLineChars="200"/>
              <w:jc w:val="both"/>
              <w:textAlignment w:val="auto"/>
              <w:outlineLvl w:val="9"/>
              <w:rPr>
                <w:rFonts w:hint="eastAsia" w:ascii="仿宋_GB2312" w:hAnsi="仿宋_GB2312" w:eastAsia="仿宋_GB2312" w:cs="仿宋_GB2312"/>
                <w:b w:val="0"/>
                <w:bCs w:val="0"/>
                <w:color w:val="000000"/>
                <w:spacing w:val="0"/>
                <w:w w:val="100"/>
                <w:position w:val="0"/>
                <w:sz w:val="28"/>
                <w:szCs w:val="28"/>
              </w:rPr>
            </w:pPr>
            <w:r>
              <w:rPr>
                <w:rFonts w:hint="eastAsia" w:ascii="黑体" w:hAnsi="黑体" w:eastAsia="黑体" w:cs="黑体"/>
                <w:b w:val="0"/>
                <w:bCs w:val="0"/>
                <w:color w:val="000000"/>
                <w:spacing w:val="0"/>
                <w:w w:val="100"/>
                <w:position w:val="0"/>
                <w:sz w:val="28"/>
                <w:szCs w:val="28"/>
                <w:vertAlign w:val="baseline"/>
              </w:rPr>
              <w:t>困难残疾人走访探视服务</w:t>
            </w:r>
            <w:r>
              <w:rPr>
                <w:rFonts w:hint="eastAsia" w:ascii="楷体" w:hAnsi="楷体" w:eastAsia="楷体" w:cs="楷体"/>
                <w:b w:val="0"/>
                <w:bCs w:val="0"/>
                <w:color w:val="000000"/>
                <w:spacing w:val="0"/>
                <w:w w:val="100"/>
                <w:position w:val="0"/>
                <w:sz w:val="28"/>
                <w:szCs w:val="28"/>
                <w:vertAlign w:val="baseline"/>
              </w:rPr>
              <w:t xml:space="preserve">  </w:t>
            </w:r>
            <w:r>
              <w:rPr>
                <w:rFonts w:hint="eastAsia" w:ascii="楷体_GB2312" w:hAnsi="楷体_GB2312" w:eastAsia="楷体_GB2312" w:cs="楷体_GB2312"/>
                <w:b w:val="0"/>
                <w:bCs w:val="0"/>
                <w:color w:val="000000"/>
                <w:spacing w:val="0"/>
                <w:w w:val="100"/>
                <w:position w:val="0"/>
                <w:sz w:val="28"/>
                <w:szCs w:val="28"/>
              </w:rPr>
              <w:t>村（</w:t>
            </w:r>
            <w:r>
              <w:rPr>
                <w:rFonts w:hint="eastAsia" w:ascii="楷体_GB2312" w:hAnsi="楷体_GB2312" w:eastAsia="楷体_GB2312" w:cs="楷体_GB2312"/>
                <w:b w:val="0"/>
                <w:bCs w:val="0"/>
                <w:color w:val="000000"/>
                <w:spacing w:val="0"/>
                <w:w w:val="100"/>
                <w:position w:val="0"/>
                <w:sz w:val="28"/>
                <w:szCs w:val="28"/>
                <w:lang w:eastAsia="zh-CN"/>
              </w:rPr>
              <w:t>居</w:t>
            </w:r>
            <w:r>
              <w:rPr>
                <w:rFonts w:hint="eastAsia" w:ascii="楷体_GB2312" w:hAnsi="楷体_GB2312" w:eastAsia="楷体_GB2312" w:cs="楷体_GB2312"/>
                <w:b w:val="0"/>
                <w:bCs w:val="0"/>
                <w:color w:val="000000"/>
                <w:spacing w:val="0"/>
                <w:w w:val="100"/>
                <w:position w:val="0"/>
                <w:sz w:val="28"/>
                <w:szCs w:val="28"/>
              </w:rPr>
              <w:t>）</w:t>
            </w:r>
            <w:r>
              <w:rPr>
                <w:rFonts w:hint="eastAsia" w:ascii="楷体_GB2312" w:hAnsi="楷体_GB2312" w:eastAsia="楷体_GB2312" w:cs="楷体_GB2312"/>
                <w:b w:val="0"/>
                <w:bCs w:val="0"/>
                <w:color w:val="000000"/>
                <w:spacing w:val="0"/>
                <w:w w:val="100"/>
                <w:position w:val="0"/>
                <w:sz w:val="28"/>
                <w:szCs w:val="28"/>
                <w:lang w:eastAsia="zh-CN"/>
              </w:rPr>
              <w:t>民</w:t>
            </w:r>
            <w:r>
              <w:rPr>
                <w:rFonts w:hint="eastAsia" w:ascii="楷体_GB2312" w:hAnsi="楷体_GB2312" w:eastAsia="楷体_GB2312" w:cs="楷体_GB2312"/>
                <w:b w:val="0"/>
                <w:bCs w:val="0"/>
                <w:color w:val="000000"/>
                <w:spacing w:val="0"/>
                <w:w w:val="100"/>
                <w:position w:val="0"/>
                <w:sz w:val="28"/>
                <w:szCs w:val="28"/>
              </w:rPr>
              <w:t>委</w:t>
            </w:r>
            <w:r>
              <w:rPr>
                <w:rFonts w:hint="eastAsia" w:ascii="楷体_GB2312" w:hAnsi="楷体_GB2312" w:eastAsia="楷体_GB2312" w:cs="楷体_GB2312"/>
                <w:b w:val="0"/>
                <w:bCs w:val="0"/>
                <w:color w:val="000000"/>
                <w:spacing w:val="0"/>
                <w:w w:val="100"/>
                <w:position w:val="0"/>
                <w:sz w:val="28"/>
                <w:szCs w:val="28"/>
                <w:lang w:eastAsia="zh-CN"/>
              </w:rPr>
              <w:t>员</w:t>
            </w:r>
            <w:r>
              <w:rPr>
                <w:rFonts w:hint="eastAsia" w:ascii="楷体_GB2312" w:hAnsi="楷体_GB2312" w:eastAsia="楷体_GB2312" w:cs="楷体_GB2312"/>
                <w:b w:val="0"/>
                <w:bCs w:val="0"/>
                <w:color w:val="000000"/>
                <w:spacing w:val="0"/>
                <w:w w:val="100"/>
                <w:position w:val="0"/>
                <w:sz w:val="28"/>
                <w:szCs w:val="28"/>
              </w:rPr>
              <w:t>会和残疾人协会对困难残疾人开展经常性走访探视，发现问题及时反馈，协助解决。</w:t>
            </w:r>
          </w:p>
          <w:p>
            <w:pPr>
              <w:pStyle w:val="10"/>
              <w:keepNext w:val="0"/>
              <w:keepLines w:val="0"/>
              <w:pageBreakBefore w:val="0"/>
              <w:widowControl w:val="0"/>
              <w:shd w:val="clear"/>
              <w:kinsoku/>
              <w:wordWrap/>
              <w:overflowPunct/>
              <w:topLinePunct w:val="0"/>
              <w:autoSpaceDE/>
              <w:autoSpaceDN/>
              <w:bidi w:val="0"/>
              <w:adjustRightInd/>
              <w:snapToGrid/>
              <w:spacing w:before="0" w:after="0" w:line="560" w:lineRule="exact"/>
              <w:ind w:left="0" w:leftChars="0" w:right="0" w:firstLine="560" w:firstLineChars="200"/>
              <w:jc w:val="both"/>
              <w:textAlignment w:val="auto"/>
              <w:outlineLvl w:val="9"/>
              <w:rPr>
                <w:rFonts w:hint="eastAsia" w:ascii="楷体_GB2312" w:hAnsi="楷体_GB2312" w:eastAsia="楷体_GB2312" w:cs="楷体_GB2312"/>
                <w:b w:val="0"/>
                <w:bCs w:val="0"/>
                <w:color w:val="000000"/>
                <w:spacing w:val="0"/>
                <w:w w:val="100"/>
                <w:position w:val="0"/>
                <w:sz w:val="28"/>
                <w:szCs w:val="28"/>
              </w:rPr>
            </w:pPr>
            <w:r>
              <w:rPr>
                <w:rFonts w:hint="eastAsia" w:ascii="黑体" w:hAnsi="黑体" w:eastAsia="黑体" w:cs="黑体"/>
                <w:b w:val="0"/>
                <w:bCs w:val="0"/>
                <w:color w:val="000000"/>
                <w:spacing w:val="0"/>
                <w:w w:val="100"/>
                <w:position w:val="0"/>
                <w:sz w:val="28"/>
                <w:szCs w:val="28"/>
                <w:vertAlign w:val="baseline"/>
              </w:rPr>
              <w:t xml:space="preserve">重度残疾人照护服务 </w:t>
            </w:r>
            <w:r>
              <w:rPr>
                <w:rFonts w:hint="eastAsia" w:ascii="黑体" w:hAnsi="黑体" w:eastAsia="黑体" w:cs="黑体"/>
                <w:b w:val="0"/>
                <w:bCs w:val="0"/>
                <w:color w:val="000000"/>
                <w:spacing w:val="0"/>
                <w:w w:val="100"/>
                <w:position w:val="0"/>
                <w:sz w:val="28"/>
                <w:szCs w:val="28"/>
                <w:vertAlign w:val="baseline"/>
                <w:lang w:val="en-US" w:eastAsia="zh-CN"/>
              </w:rPr>
              <w:t xml:space="preserve"> </w:t>
            </w:r>
            <w:r>
              <w:rPr>
                <w:rFonts w:hint="eastAsia" w:ascii="楷体_GB2312" w:hAnsi="楷体_GB2312" w:eastAsia="楷体_GB2312" w:cs="楷体_GB2312"/>
                <w:b w:val="0"/>
                <w:bCs w:val="0"/>
                <w:color w:val="000000"/>
                <w:spacing w:val="0"/>
                <w:w w:val="100"/>
                <w:position w:val="0"/>
                <w:sz w:val="28"/>
                <w:szCs w:val="28"/>
              </w:rPr>
              <w:t>重度残疾人数量和服务需求较多的镇（街）可建立集中照护服务机构；有条件的村（社区）依托公共服务设施，为符合条件的重度残疾人提供集中照护或日间照料、居家服务、邻里互助等多种形式的社会化照护服务。</w:t>
            </w:r>
          </w:p>
          <w:p>
            <w:pPr>
              <w:pStyle w:val="10"/>
              <w:keepNext w:val="0"/>
              <w:keepLines w:val="0"/>
              <w:pageBreakBefore w:val="0"/>
              <w:widowControl w:val="0"/>
              <w:shd w:val="clear"/>
              <w:kinsoku/>
              <w:wordWrap/>
              <w:overflowPunct/>
              <w:topLinePunct w:val="0"/>
              <w:autoSpaceDE/>
              <w:autoSpaceDN/>
              <w:bidi w:val="0"/>
              <w:adjustRightInd/>
              <w:snapToGrid/>
              <w:spacing w:before="0" w:after="0" w:line="560" w:lineRule="exact"/>
              <w:ind w:left="0" w:leftChars="0" w:right="0" w:firstLine="560" w:firstLineChars="200"/>
              <w:jc w:val="both"/>
              <w:textAlignment w:val="auto"/>
              <w:outlineLvl w:val="9"/>
              <w:rPr>
                <w:rFonts w:hint="eastAsia" w:ascii="楷体_GB2312" w:hAnsi="楷体_GB2312" w:eastAsia="楷体_GB2312" w:cs="楷体_GB2312"/>
                <w:b w:val="0"/>
                <w:bCs w:val="0"/>
                <w:color w:val="000000"/>
                <w:spacing w:val="0"/>
                <w:w w:val="100"/>
                <w:position w:val="0"/>
                <w:sz w:val="28"/>
                <w:szCs w:val="28"/>
              </w:rPr>
            </w:pPr>
            <w:r>
              <w:rPr>
                <w:rFonts w:hint="eastAsia" w:ascii="黑体" w:hAnsi="黑体" w:eastAsia="黑体" w:cs="黑体"/>
                <w:b w:val="0"/>
                <w:bCs w:val="0"/>
                <w:color w:val="000000"/>
                <w:spacing w:val="0"/>
                <w:w w:val="100"/>
                <w:position w:val="0"/>
                <w:sz w:val="28"/>
                <w:szCs w:val="28"/>
                <w:vertAlign w:val="baseline"/>
              </w:rPr>
              <w:t>就业年龄段残疾人托养服务</w:t>
            </w:r>
            <w:r>
              <w:rPr>
                <w:rFonts w:hint="eastAsia" w:ascii="楷体" w:hAnsi="楷体" w:eastAsia="楷体" w:cs="楷体"/>
                <w:b w:val="0"/>
                <w:bCs w:val="0"/>
                <w:color w:val="000000"/>
                <w:spacing w:val="0"/>
                <w:w w:val="100"/>
                <w:position w:val="0"/>
                <w:sz w:val="28"/>
                <w:szCs w:val="28"/>
                <w:vertAlign w:val="baseline"/>
              </w:rPr>
              <w:t xml:space="preserve">  </w:t>
            </w:r>
            <w:r>
              <w:rPr>
                <w:rFonts w:hint="eastAsia" w:ascii="楷体_GB2312" w:hAnsi="楷体_GB2312" w:eastAsia="楷体_GB2312" w:cs="楷体_GB2312"/>
                <w:b w:val="0"/>
                <w:bCs w:val="0"/>
                <w:color w:val="000000"/>
                <w:spacing w:val="0"/>
                <w:w w:val="100"/>
                <w:position w:val="0"/>
                <w:sz w:val="28"/>
                <w:szCs w:val="28"/>
              </w:rPr>
              <w:t>充分利用现有托养养老机构、福利设施、医疗机构、农村集体闲置资源等，建立健全以居家照料服务为基础，社区、乡镇日间照料中心为依托，机构照护为支撑的残疾人托养服务体系。</w:t>
            </w:r>
          </w:p>
          <w:p>
            <w:pPr>
              <w:pStyle w:val="10"/>
              <w:keepNext w:val="0"/>
              <w:keepLines w:val="0"/>
              <w:pageBreakBefore w:val="0"/>
              <w:widowControl w:val="0"/>
              <w:shd w:val="clear"/>
              <w:kinsoku/>
              <w:wordWrap/>
              <w:overflowPunct/>
              <w:topLinePunct w:val="0"/>
              <w:autoSpaceDE/>
              <w:autoSpaceDN/>
              <w:bidi w:val="0"/>
              <w:adjustRightInd/>
              <w:snapToGrid/>
              <w:spacing w:before="0" w:after="0" w:line="560" w:lineRule="exact"/>
              <w:ind w:left="0" w:leftChars="0" w:right="0" w:firstLine="560" w:firstLineChars="200"/>
              <w:jc w:val="both"/>
              <w:textAlignment w:val="auto"/>
              <w:outlineLvl w:val="9"/>
              <w:rPr>
                <w:rFonts w:hint="eastAsia" w:ascii="楷体" w:hAnsi="楷体" w:eastAsia="楷体" w:cs="楷体"/>
                <w:b w:val="0"/>
                <w:bCs w:val="0"/>
                <w:color w:val="000000"/>
                <w:spacing w:val="0"/>
                <w:w w:val="100"/>
                <w:position w:val="0"/>
                <w:sz w:val="28"/>
                <w:szCs w:val="28"/>
                <w:vertAlign w:val="baseline"/>
              </w:rPr>
            </w:pPr>
            <w:r>
              <w:rPr>
                <w:rFonts w:hint="eastAsia" w:ascii="黑体" w:hAnsi="黑体" w:eastAsia="黑体" w:cs="黑体"/>
                <w:b w:val="0"/>
                <w:bCs w:val="0"/>
                <w:color w:val="000000"/>
                <w:spacing w:val="0"/>
                <w:w w:val="100"/>
                <w:position w:val="0"/>
                <w:sz w:val="28"/>
                <w:szCs w:val="28"/>
                <w:vertAlign w:val="baseline"/>
              </w:rPr>
              <w:t>残疾人社会工作和家庭支持服务</w:t>
            </w:r>
            <w:r>
              <w:rPr>
                <w:rFonts w:hint="eastAsia" w:ascii="楷体" w:hAnsi="楷体" w:eastAsia="楷体" w:cs="楷体"/>
                <w:b w:val="0"/>
                <w:bCs w:val="0"/>
                <w:color w:val="000000"/>
                <w:spacing w:val="0"/>
                <w:w w:val="100"/>
                <w:position w:val="0"/>
                <w:sz w:val="28"/>
                <w:szCs w:val="28"/>
                <w:vertAlign w:val="baseline"/>
              </w:rPr>
              <w:t xml:space="preserve">  </w:t>
            </w:r>
            <w:r>
              <w:rPr>
                <w:rFonts w:hint="eastAsia" w:ascii="楷体_GB2312" w:hAnsi="楷体_GB2312" w:eastAsia="楷体_GB2312" w:cs="楷体_GB2312"/>
                <w:b w:val="0"/>
                <w:bCs w:val="0"/>
                <w:color w:val="000000"/>
                <w:spacing w:val="0"/>
                <w:w w:val="100"/>
                <w:position w:val="0"/>
                <w:sz w:val="28"/>
                <w:szCs w:val="28"/>
              </w:rPr>
              <w:t>开展残疾人社会工作服务，为残疾人建立社会支持网络，让更多残疾人有“朋友圈”，为残疾人家庭提供“喘息服务”、心理辅导和康复、教育等专业指导。逐步在残疾人服务机构中设置社会工作岗位。</w:t>
            </w:r>
          </w:p>
          <w:p>
            <w:pPr>
              <w:pStyle w:val="10"/>
              <w:keepNext w:val="0"/>
              <w:keepLines w:val="0"/>
              <w:pageBreakBefore w:val="0"/>
              <w:widowControl w:val="0"/>
              <w:shd w:val="clear"/>
              <w:kinsoku/>
              <w:wordWrap/>
              <w:overflowPunct/>
              <w:topLinePunct w:val="0"/>
              <w:autoSpaceDE/>
              <w:autoSpaceDN/>
              <w:bidi w:val="0"/>
              <w:adjustRightInd/>
              <w:snapToGrid/>
              <w:spacing w:before="0" w:after="0" w:line="560" w:lineRule="exact"/>
              <w:ind w:left="0" w:leftChars="0" w:right="0" w:firstLine="560" w:firstLineChars="200"/>
              <w:jc w:val="both"/>
              <w:textAlignment w:val="auto"/>
              <w:outlineLvl w:val="9"/>
              <w:rPr>
                <w:rFonts w:hint="eastAsia" w:ascii="仿宋" w:hAnsi="仿宋" w:eastAsia="仿宋" w:cs="仿宋"/>
                <w:b w:val="0"/>
                <w:bCs w:val="0"/>
                <w:color w:val="000000"/>
                <w:spacing w:val="0"/>
                <w:w w:val="100"/>
                <w:position w:val="0"/>
                <w:sz w:val="32"/>
                <w:szCs w:val="32"/>
                <w:vertAlign w:val="baseline"/>
              </w:rPr>
            </w:pPr>
            <w:r>
              <w:rPr>
                <w:rFonts w:hint="eastAsia" w:ascii="黑体" w:hAnsi="黑体" w:eastAsia="黑体" w:cs="黑体"/>
                <w:b w:val="0"/>
                <w:bCs w:val="0"/>
                <w:color w:val="000000"/>
                <w:spacing w:val="0"/>
                <w:w w:val="100"/>
                <w:position w:val="0"/>
                <w:sz w:val="28"/>
                <w:szCs w:val="28"/>
                <w:vertAlign w:val="baseline"/>
              </w:rPr>
              <w:t>重大疫情等突发公共事件中困难残疾人危急救助</w:t>
            </w:r>
            <w:r>
              <w:rPr>
                <w:rFonts w:hint="eastAsia" w:ascii="宋体" w:hAnsi="宋体" w:eastAsia="宋体" w:cs="宋体"/>
                <w:b w:val="0"/>
                <w:bCs w:val="0"/>
                <w:color w:val="000000"/>
                <w:spacing w:val="0"/>
                <w:w w:val="100"/>
                <w:position w:val="0"/>
                <w:sz w:val="28"/>
                <w:szCs w:val="28"/>
                <w:vertAlign w:val="baseline"/>
              </w:rPr>
              <w:t xml:space="preserve"> </w:t>
            </w:r>
            <w:r>
              <w:rPr>
                <w:rFonts w:hint="eastAsia" w:ascii="楷体" w:hAnsi="楷体" w:eastAsia="楷体" w:cs="楷体"/>
                <w:b w:val="0"/>
                <w:bCs w:val="0"/>
                <w:color w:val="000000"/>
                <w:spacing w:val="0"/>
                <w:w w:val="100"/>
                <w:position w:val="0"/>
                <w:sz w:val="28"/>
                <w:szCs w:val="28"/>
                <w:vertAlign w:val="baseline"/>
              </w:rPr>
              <w:t xml:space="preserve"> </w:t>
            </w:r>
            <w:r>
              <w:rPr>
                <w:rFonts w:hint="eastAsia" w:ascii="楷体_GB2312" w:hAnsi="楷体_GB2312" w:eastAsia="楷体_GB2312" w:cs="楷体_GB2312"/>
                <w:b w:val="0"/>
                <w:bCs w:val="0"/>
                <w:color w:val="000000"/>
                <w:spacing w:val="0"/>
                <w:w w:val="100"/>
                <w:position w:val="0"/>
                <w:sz w:val="28"/>
                <w:szCs w:val="28"/>
              </w:rPr>
              <w:t>对因疫情防控在家隔离的残疾人，落实帮包联系人，加强走访探视，及时提供必要帮助。因突发事件等紧急情况，</w:t>
            </w:r>
            <w:r>
              <w:rPr>
                <w:rFonts w:hint="eastAsia" w:ascii="楷体_GB2312" w:hAnsi="楷体_GB2312" w:eastAsia="楷体_GB2312" w:cs="楷体_GB2312"/>
                <w:b w:val="0"/>
                <w:bCs w:val="0"/>
                <w:color w:val="000000"/>
                <w:spacing w:val="0"/>
                <w:w w:val="100"/>
                <w:position w:val="0"/>
                <w:sz w:val="28"/>
                <w:szCs w:val="28"/>
                <w:lang w:eastAsia="zh-CN"/>
              </w:rPr>
              <w:t>监</w:t>
            </w:r>
            <w:r>
              <w:rPr>
                <w:rFonts w:hint="eastAsia" w:ascii="楷体_GB2312" w:hAnsi="楷体_GB2312" w:eastAsia="楷体_GB2312" w:cs="楷体_GB2312"/>
                <w:b w:val="0"/>
                <w:bCs w:val="0"/>
                <w:color w:val="000000"/>
                <w:spacing w:val="0"/>
                <w:w w:val="100"/>
                <w:position w:val="0"/>
                <w:sz w:val="28"/>
                <w:szCs w:val="28"/>
              </w:rPr>
              <w:t>护人无法履行监护职责，被监护人处于无人照料状态的，被监护人住所地的村（居）</w:t>
            </w:r>
            <w:r>
              <w:rPr>
                <w:rFonts w:hint="eastAsia" w:ascii="楷体_GB2312" w:hAnsi="楷体_GB2312" w:eastAsia="楷体_GB2312" w:cs="楷体_GB2312"/>
                <w:b w:val="0"/>
                <w:bCs w:val="0"/>
                <w:color w:val="000000"/>
                <w:spacing w:val="0"/>
                <w:w w:val="100"/>
                <w:position w:val="0"/>
                <w:sz w:val="28"/>
                <w:szCs w:val="28"/>
                <w:lang w:eastAsia="zh-CN"/>
              </w:rPr>
              <w:t>民</w:t>
            </w:r>
            <w:r>
              <w:rPr>
                <w:rFonts w:hint="eastAsia" w:ascii="楷体_GB2312" w:hAnsi="楷体_GB2312" w:eastAsia="楷体_GB2312" w:cs="楷体_GB2312"/>
                <w:b w:val="0"/>
                <w:bCs w:val="0"/>
                <w:color w:val="000000"/>
                <w:spacing w:val="0"/>
                <w:w w:val="100"/>
                <w:position w:val="0"/>
                <w:sz w:val="28"/>
                <w:szCs w:val="28"/>
              </w:rPr>
              <w:t>委</w:t>
            </w:r>
            <w:r>
              <w:rPr>
                <w:rFonts w:hint="eastAsia" w:ascii="楷体_GB2312" w:hAnsi="楷体_GB2312" w:eastAsia="楷体_GB2312" w:cs="楷体_GB2312"/>
                <w:b w:val="0"/>
                <w:bCs w:val="0"/>
                <w:color w:val="000000"/>
                <w:spacing w:val="0"/>
                <w:w w:val="100"/>
                <w:position w:val="0"/>
                <w:sz w:val="28"/>
                <w:szCs w:val="28"/>
                <w:lang w:eastAsia="zh-CN"/>
              </w:rPr>
              <w:t>员</w:t>
            </w:r>
            <w:r>
              <w:rPr>
                <w:rFonts w:hint="eastAsia" w:ascii="楷体_GB2312" w:hAnsi="楷体_GB2312" w:eastAsia="楷体_GB2312" w:cs="楷体_GB2312"/>
                <w:b w:val="0"/>
                <w:bCs w:val="0"/>
                <w:color w:val="000000"/>
                <w:spacing w:val="0"/>
                <w:w w:val="100"/>
                <w:position w:val="0"/>
                <w:sz w:val="28"/>
                <w:szCs w:val="28"/>
              </w:rPr>
              <w:t>会或者民政部门应当为被监护人提供必要的临时生活照护措施。</w:t>
            </w:r>
          </w:p>
        </w:tc>
      </w:tr>
    </w:tbl>
    <w:p>
      <w:pPr>
        <w:pStyle w:val="10"/>
        <w:keepNext w:val="0"/>
        <w:keepLines w:val="0"/>
        <w:pageBreakBefore w:val="0"/>
        <w:widowControl w:val="0"/>
        <w:shd w:val="clear" w:color="auto" w:fill="auto"/>
        <w:tabs>
          <w:tab w:val="left" w:pos="1605"/>
        </w:tabs>
        <w:kinsoku/>
        <w:wordWrap/>
        <w:overflowPunct/>
        <w:topLinePunct w:val="0"/>
        <w:autoSpaceDE/>
        <w:autoSpaceDN/>
        <w:bidi w:val="0"/>
        <w:adjustRightInd/>
        <w:snapToGrid/>
        <w:spacing w:before="0" w:after="0" w:line="560" w:lineRule="exact"/>
        <w:ind w:left="0" w:right="0" w:firstLine="640" w:firstLineChars="200"/>
        <w:jc w:val="both"/>
        <w:textAlignment w:val="auto"/>
        <w:rPr>
          <w:rFonts w:hint="eastAsia" w:ascii="楷体_GB2312" w:hAnsi="楷体_GB2312" w:eastAsia="楷体_GB2312" w:cs="楷体_GB2312"/>
          <w:b w:val="0"/>
          <w:bCs w:val="0"/>
          <w:color w:val="000000"/>
          <w:spacing w:val="0"/>
          <w:w w:val="100"/>
          <w:position w:val="0"/>
          <w:sz w:val="32"/>
          <w:szCs w:val="32"/>
        </w:rPr>
      </w:pPr>
      <w:r>
        <w:rPr>
          <w:rFonts w:hint="eastAsia" w:ascii="楷体_GB2312" w:hAnsi="楷体_GB2312" w:eastAsia="楷体_GB2312" w:cs="楷体_GB2312"/>
          <w:b w:val="0"/>
          <w:bCs w:val="0"/>
          <w:color w:val="000000"/>
          <w:spacing w:val="0"/>
          <w:w w:val="100"/>
          <w:position w:val="0"/>
          <w:sz w:val="32"/>
          <w:szCs w:val="32"/>
        </w:rPr>
        <w:t>（二）全面提高康复服务供给质量，不断提升残疾人健康水平。</w:t>
      </w:r>
    </w:p>
    <w:p>
      <w:pPr>
        <w:pStyle w:val="10"/>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right="0" w:firstLine="640" w:firstLineChars="200"/>
        <w:jc w:val="both"/>
        <w:textAlignment w:val="auto"/>
        <w:rPr>
          <w:rFonts w:hint="eastAsia" w:ascii="楷体_GB2312" w:hAnsi="楷体_GB2312" w:eastAsia="楷体_GB2312" w:cs="楷体_GB2312"/>
          <w:b w:val="0"/>
          <w:bCs w:val="0"/>
          <w:color w:val="000000"/>
          <w:spacing w:val="0"/>
          <w:w w:val="100"/>
          <w:position w:val="0"/>
          <w:sz w:val="32"/>
          <w:szCs w:val="32"/>
        </w:rPr>
      </w:pPr>
      <w:r>
        <w:rPr>
          <w:rFonts w:hint="eastAsia" w:ascii="仿宋_GB2312" w:hAnsi="仿宋_GB2312" w:eastAsia="仿宋_GB2312" w:cs="仿宋_GB2312"/>
          <w:b w:val="0"/>
          <w:bCs w:val="0"/>
          <w:color w:val="000000"/>
          <w:spacing w:val="0"/>
          <w:w w:val="100"/>
          <w:position w:val="0"/>
          <w:sz w:val="32"/>
          <w:szCs w:val="32"/>
        </w:rPr>
        <w:t>1.加强残疾预防工作。坚持预防为主、预防与康复相结合原则，实施残疾预防行动，完善残疾预防服务网络，提升全社会残疾风险综合防控能力。加强婚前、孕前、围</w:t>
      </w:r>
      <w:r>
        <w:rPr>
          <w:rFonts w:hint="eastAsia" w:ascii="仿宋_GB2312" w:hAnsi="仿宋_GB2312" w:eastAsia="仿宋_GB2312" w:cs="仿宋_GB2312"/>
          <w:b w:val="0"/>
          <w:bCs w:val="0"/>
          <w:color w:val="000000"/>
          <w:spacing w:val="0"/>
          <w:w w:val="100"/>
          <w:position w:val="0"/>
          <w:sz w:val="32"/>
          <w:szCs w:val="32"/>
          <w:lang w:val="en-US" w:eastAsia="zh-CN"/>
        </w:rPr>
        <w:t>产</w:t>
      </w:r>
      <w:r>
        <w:rPr>
          <w:rFonts w:hint="eastAsia" w:ascii="仿宋_GB2312" w:hAnsi="仿宋_GB2312" w:eastAsia="仿宋_GB2312" w:cs="仿宋_GB2312"/>
          <w:b w:val="0"/>
          <w:bCs w:val="0"/>
          <w:color w:val="000000"/>
          <w:spacing w:val="0"/>
          <w:w w:val="100"/>
          <w:position w:val="0"/>
          <w:sz w:val="32"/>
          <w:szCs w:val="32"/>
        </w:rPr>
        <w:t>期保健，做好产前筛查、诊断，加强0-6岁儿童残疾早期筛查，预防和减少出生缺陷和发育障碍致残。强化防盲治盲、防聋治聋工作，实施相关疾病预防干预措施，减少重大慢性病、传染病、地方病、职业病、精神疾病等疾病致残。加强安全生产监管和道路交通安全管理，减少老年人跌倒和儿童意外伤害，增强防灾减灾能力，加强农产品和食品药品安全，提高饮用水和空气污染治理干预能力。结合“残疾预防日”“爱耳日”“爱眼日”等广泛开展残疾预防宣传教育，增强全民残疾预防意识。</w:t>
      </w:r>
      <w:r>
        <w:rPr>
          <w:rFonts w:hint="eastAsia" w:ascii="楷体_GB2312" w:hAnsi="楷体_GB2312" w:eastAsia="楷体_GB2312" w:cs="楷体_GB2312"/>
          <w:b w:val="0"/>
          <w:bCs w:val="0"/>
          <w:color w:val="000000"/>
          <w:spacing w:val="0"/>
          <w:w w:val="100"/>
          <w:position w:val="0"/>
          <w:sz w:val="32"/>
          <w:szCs w:val="32"/>
        </w:rPr>
        <w:t>（牵头</w:t>
      </w:r>
      <w:r>
        <w:rPr>
          <w:rFonts w:hint="eastAsia" w:ascii="楷体_GB2312" w:hAnsi="楷体_GB2312" w:eastAsia="楷体_GB2312" w:cs="楷体_GB2312"/>
          <w:b w:val="0"/>
          <w:bCs w:val="0"/>
          <w:color w:val="000000"/>
          <w:spacing w:val="0"/>
          <w:w w:val="100"/>
          <w:position w:val="0"/>
          <w:sz w:val="32"/>
          <w:szCs w:val="32"/>
          <w:lang w:val="en-US" w:eastAsia="zh-CN"/>
        </w:rPr>
        <w:t>单位</w:t>
      </w:r>
      <w:r>
        <w:rPr>
          <w:rFonts w:hint="eastAsia" w:ascii="楷体_GB2312" w:hAnsi="楷体_GB2312" w:eastAsia="楷体_GB2312" w:cs="楷体_GB2312"/>
          <w:b w:val="0"/>
          <w:bCs w:val="0"/>
          <w:color w:val="000000"/>
          <w:spacing w:val="0"/>
          <w:w w:val="100"/>
          <w:position w:val="0"/>
          <w:sz w:val="32"/>
          <w:szCs w:val="32"/>
        </w:rPr>
        <w:t>：区残联；</w:t>
      </w:r>
      <w:r>
        <w:rPr>
          <w:rFonts w:hint="eastAsia" w:ascii="楷体_GB2312" w:hAnsi="楷体_GB2312" w:eastAsia="楷体_GB2312" w:cs="楷体_GB2312"/>
          <w:b w:val="0"/>
          <w:bCs w:val="0"/>
          <w:color w:val="000000"/>
          <w:spacing w:val="0"/>
          <w:w w:val="100"/>
          <w:position w:val="0"/>
          <w:sz w:val="32"/>
          <w:szCs w:val="32"/>
          <w:lang w:val="en-US" w:eastAsia="zh-CN"/>
        </w:rPr>
        <w:t>责任单位</w:t>
      </w:r>
      <w:r>
        <w:rPr>
          <w:rFonts w:hint="eastAsia" w:ascii="楷体_GB2312" w:hAnsi="楷体_GB2312" w:eastAsia="楷体_GB2312" w:cs="楷体_GB2312"/>
          <w:b w:val="0"/>
          <w:bCs w:val="0"/>
          <w:color w:val="000000"/>
          <w:spacing w:val="0"/>
          <w:w w:val="100"/>
          <w:position w:val="0"/>
          <w:sz w:val="32"/>
          <w:szCs w:val="32"/>
        </w:rPr>
        <w:t>：区卫健</w:t>
      </w:r>
      <w:r>
        <w:rPr>
          <w:rFonts w:hint="eastAsia" w:ascii="楷体_GB2312" w:hAnsi="楷体_GB2312" w:eastAsia="楷体_GB2312" w:cs="楷体_GB2312"/>
          <w:b w:val="0"/>
          <w:bCs w:val="0"/>
          <w:color w:val="000000"/>
          <w:spacing w:val="0"/>
          <w:w w:val="100"/>
          <w:position w:val="0"/>
          <w:sz w:val="32"/>
          <w:szCs w:val="32"/>
          <w:lang w:val="en-US" w:eastAsia="zh-CN"/>
        </w:rPr>
        <w:t>局</w:t>
      </w:r>
      <w:r>
        <w:rPr>
          <w:rFonts w:hint="eastAsia" w:ascii="楷体_GB2312" w:hAnsi="楷体_GB2312" w:eastAsia="楷体_GB2312" w:cs="楷体_GB2312"/>
          <w:b w:val="0"/>
          <w:bCs w:val="0"/>
          <w:color w:val="000000"/>
          <w:spacing w:val="0"/>
          <w:w w:val="100"/>
          <w:position w:val="0"/>
          <w:sz w:val="32"/>
          <w:szCs w:val="32"/>
        </w:rPr>
        <w:t>、区公安</w:t>
      </w:r>
      <w:r>
        <w:rPr>
          <w:rFonts w:hint="eastAsia" w:ascii="楷体_GB2312" w:hAnsi="楷体_GB2312" w:eastAsia="楷体_GB2312" w:cs="楷体_GB2312"/>
          <w:b w:val="0"/>
          <w:bCs w:val="0"/>
          <w:color w:val="000000"/>
          <w:spacing w:val="0"/>
          <w:w w:val="100"/>
          <w:position w:val="0"/>
          <w:sz w:val="32"/>
          <w:szCs w:val="32"/>
          <w:lang w:eastAsia="zh-CN"/>
        </w:rPr>
        <w:t>分</w:t>
      </w:r>
      <w:r>
        <w:rPr>
          <w:rFonts w:hint="eastAsia" w:ascii="楷体_GB2312" w:hAnsi="楷体_GB2312" w:eastAsia="楷体_GB2312" w:cs="楷体_GB2312"/>
          <w:b w:val="0"/>
          <w:bCs w:val="0"/>
          <w:color w:val="000000"/>
          <w:spacing w:val="0"/>
          <w:w w:val="100"/>
          <w:position w:val="0"/>
          <w:sz w:val="32"/>
          <w:szCs w:val="32"/>
        </w:rPr>
        <w:t>局、区应急局、区委宣传部、区教体局、区民政局、</w:t>
      </w:r>
      <w:r>
        <w:rPr>
          <w:rFonts w:hint="eastAsia" w:ascii="楷体_GB2312" w:hAnsi="楷体_GB2312" w:eastAsia="楷体_GB2312" w:cs="楷体_GB2312"/>
          <w:b w:val="0"/>
          <w:bCs w:val="0"/>
          <w:color w:val="000000"/>
          <w:spacing w:val="0"/>
          <w:w w:val="100"/>
          <w:position w:val="0"/>
          <w:sz w:val="32"/>
          <w:szCs w:val="32"/>
          <w:highlight w:val="none"/>
        </w:rPr>
        <w:t>区自然资源局、</w:t>
      </w:r>
      <w:r>
        <w:rPr>
          <w:rFonts w:hint="eastAsia" w:ascii="楷体_GB2312" w:hAnsi="楷体_GB2312" w:eastAsia="楷体_GB2312" w:cs="楷体_GB2312"/>
          <w:b w:val="0"/>
          <w:bCs w:val="0"/>
          <w:color w:val="000000"/>
          <w:spacing w:val="0"/>
          <w:w w:val="100"/>
          <w:position w:val="0"/>
          <w:sz w:val="32"/>
          <w:szCs w:val="32"/>
        </w:rPr>
        <w:t>区</w:t>
      </w:r>
      <w:r>
        <w:rPr>
          <w:rFonts w:hint="eastAsia" w:ascii="楷体_GB2312" w:hAnsi="楷体_GB2312" w:eastAsia="楷体_GB2312" w:cs="楷体_GB2312"/>
          <w:b w:val="0"/>
          <w:bCs w:val="0"/>
          <w:color w:val="000000"/>
          <w:spacing w:val="0"/>
          <w:w w:val="100"/>
          <w:position w:val="0"/>
          <w:sz w:val="32"/>
          <w:szCs w:val="32"/>
          <w:lang w:eastAsia="zh-CN"/>
        </w:rPr>
        <w:t>交</w:t>
      </w:r>
      <w:r>
        <w:rPr>
          <w:rFonts w:hint="eastAsia" w:ascii="楷体_GB2312" w:hAnsi="楷体_GB2312" w:eastAsia="楷体_GB2312" w:cs="楷体_GB2312"/>
          <w:b w:val="0"/>
          <w:bCs w:val="0"/>
          <w:color w:val="000000"/>
          <w:spacing w:val="0"/>
          <w:w w:val="100"/>
          <w:position w:val="0"/>
          <w:sz w:val="32"/>
          <w:szCs w:val="32"/>
        </w:rPr>
        <w:t>运局、区市场监管局、区妇联）</w:t>
      </w:r>
    </w:p>
    <w:p>
      <w:pPr>
        <w:pStyle w:val="10"/>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right="0" w:firstLine="640" w:firstLineChars="200"/>
        <w:jc w:val="both"/>
        <w:textAlignment w:val="auto"/>
        <w:rPr>
          <w:rFonts w:hint="eastAsia" w:ascii="楷体_GB2312" w:hAnsi="楷体_GB2312" w:eastAsia="楷体_GB2312" w:cs="楷体_GB2312"/>
          <w:b w:val="0"/>
          <w:bCs w:val="0"/>
          <w:color w:val="000000"/>
          <w:spacing w:val="0"/>
          <w:w w:val="100"/>
          <w:position w:val="0"/>
          <w:sz w:val="32"/>
          <w:szCs w:val="32"/>
        </w:rPr>
      </w:pPr>
      <w:r>
        <w:rPr>
          <w:rFonts w:hint="eastAsia" w:ascii="仿宋_GB2312" w:hAnsi="仿宋_GB2312" w:eastAsia="仿宋_GB2312" w:cs="仿宋_GB2312"/>
          <w:b w:val="0"/>
          <w:bCs w:val="0"/>
          <w:color w:val="000000"/>
          <w:spacing w:val="0"/>
          <w:w w:val="100"/>
          <w:position w:val="0"/>
          <w:sz w:val="32"/>
          <w:szCs w:val="32"/>
        </w:rPr>
        <w:t>2.加强残疾人健康管理服务。常态化开展残疾人健康状况评估调查。稳步提升残疾人家庭医生签约服务率，为残疾人就近就便提供基本医疗、公共卫生、康复护理等个性化服务。加强和改善残疾人医疗服务，为残疾人提供就医便利。强化残疾人心理健康服务。关注残疾妇女健康，开展生殖健康服务。</w:t>
      </w:r>
      <w:r>
        <w:rPr>
          <w:rFonts w:hint="eastAsia" w:ascii="楷体_GB2312" w:hAnsi="楷体_GB2312" w:eastAsia="楷体_GB2312" w:cs="楷体_GB2312"/>
          <w:b w:val="0"/>
          <w:bCs w:val="0"/>
          <w:color w:val="000000"/>
          <w:spacing w:val="0"/>
          <w:w w:val="100"/>
          <w:position w:val="0"/>
          <w:sz w:val="32"/>
          <w:szCs w:val="32"/>
        </w:rPr>
        <w:t>（牵头</w:t>
      </w:r>
      <w:r>
        <w:rPr>
          <w:rFonts w:hint="eastAsia" w:ascii="楷体_GB2312" w:hAnsi="楷体_GB2312" w:eastAsia="楷体_GB2312" w:cs="楷体_GB2312"/>
          <w:b w:val="0"/>
          <w:bCs w:val="0"/>
          <w:color w:val="000000"/>
          <w:spacing w:val="0"/>
          <w:w w:val="100"/>
          <w:position w:val="0"/>
          <w:sz w:val="32"/>
          <w:szCs w:val="32"/>
          <w:lang w:val="en-US" w:eastAsia="zh-CN"/>
        </w:rPr>
        <w:t>单位</w:t>
      </w:r>
      <w:r>
        <w:rPr>
          <w:rFonts w:hint="eastAsia" w:ascii="楷体_GB2312" w:hAnsi="楷体_GB2312" w:eastAsia="楷体_GB2312" w:cs="楷体_GB2312"/>
          <w:b w:val="0"/>
          <w:bCs w:val="0"/>
          <w:color w:val="000000"/>
          <w:spacing w:val="0"/>
          <w:w w:val="100"/>
          <w:position w:val="0"/>
          <w:sz w:val="32"/>
          <w:szCs w:val="32"/>
        </w:rPr>
        <w:t>：区卫健</w:t>
      </w:r>
      <w:r>
        <w:rPr>
          <w:rFonts w:hint="eastAsia" w:ascii="楷体_GB2312" w:hAnsi="楷体_GB2312" w:eastAsia="楷体_GB2312" w:cs="楷体_GB2312"/>
          <w:b w:val="0"/>
          <w:bCs w:val="0"/>
          <w:color w:val="000000"/>
          <w:spacing w:val="0"/>
          <w:w w:val="100"/>
          <w:position w:val="0"/>
          <w:sz w:val="32"/>
          <w:szCs w:val="32"/>
          <w:lang w:val="en-US" w:eastAsia="zh-CN"/>
        </w:rPr>
        <w:t>局</w:t>
      </w:r>
      <w:r>
        <w:rPr>
          <w:rFonts w:hint="eastAsia" w:ascii="楷体_GB2312" w:hAnsi="楷体_GB2312" w:eastAsia="楷体_GB2312" w:cs="楷体_GB2312"/>
          <w:b w:val="0"/>
          <w:bCs w:val="0"/>
          <w:color w:val="000000"/>
          <w:spacing w:val="0"/>
          <w:w w:val="100"/>
          <w:position w:val="0"/>
          <w:sz w:val="32"/>
          <w:szCs w:val="32"/>
        </w:rPr>
        <w:t>；</w:t>
      </w:r>
      <w:r>
        <w:rPr>
          <w:rFonts w:hint="eastAsia" w:ascii="楷体_GB2312" w:hAnsi="楷体_GB2312" w:eastAsia="楷体_GB2312" w:cs="楷体_GB2312"/>
          <w:b w:val="0"/>
          <w:bCs w:val="0"/>
          <w:color w:val="000000"/>
          <w:spacing w:val="0"/>
          <w:w w:val="100"/>
          <w:position w:val="0"/>
          <w:sz w:val="32"/>
          <w:szCs w:val="32"/>
          <w:lang w:val="en-US" w:eastAsia="zh-CN"/>
        </w:rPr>
        <w:t>责任单位</w:t>
      </w:r>
      <w:r>
        <w:rPr>
          <w:rFonts w:hint="eastAsia" w:ascii="楷体_GB2312" w:hAnsi="楷体_GB2312" w:eastAsia="楷体_GB2312" w:cs="楷体_GB2312"/>
          <w:b w:val="0"/>
          <w:bCs w:val="0"/>
          <w:color w:val="000000"/>
          <w:spacing w:val="0"/>
          <w:w w:val="100"/>
          <w:position w:val="0"/>
          <w:sz w:val="32"/>
          <w:szCs w:val="32"/>
        </w:rPr>
        <w:t>：区残联、区医保局、区妇联）</w:t>
      </w:r>
    </w:p>
    <w:p>
      <w:pPr>
        <w:pStyle w:val="10"/>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right="0" w:firstLine="640" w:firstLineChars="200"/>
        <w:jc w:val="both"/>
        <w:textAlignment w:val="auto"/>
        <w:rPr>
          <w:rFonts w:hint="eastAsia" w:ascii="楷体_GB2312" w:hAnsi="楷体_GB2312" w:eastAsia="楷体_GB2312" w:cs="楷体_GB2312"/>
          <w:b w:val="0"/>
          <w:bCs w:val="0"/>
          <w:color w:val="000000"/>
          <w:spacing w:val="0"/>
          <w:w w:val="100"/>
          <w:position w:val="0"/>
          <w:sz w:val="32"/>
          <w:szCs w:val="32"/>
        </w:rPr>
      </w:pPr>
      <w:r>
        <w:rPr>
          <w:rFonts w:hint="eastAsia" w:ascii="仿宋_GB2312" w:hAnsi="仿宋_GB2312" w:eastAsia="仿宋_GB2312" w:cs="仿宋_GB2312"/>
          <w:b w:val="0"/>
          <w:bCs w:val="0"/>
          <w:color w:val="000000"/>
          <w:spacing w:val="0"/>
          <w:w w:val="100"/>
          <w:position w:val="0"/>
          <w:sz w:val="32"/>
          <w:szCs w:val="32"/>
        </w:rPr>
        <w:t>3.规范残疾儿童康复救助。完善儿童残疾筛查、诊断、康复救助衔接机制，落实残疾儿童康复救助制度及配套政策,保障残疾儿童享有规范有效的基</w:t>
      </w:r>
      <w:r>
        <w:rPr>
          <w:rFonts w:hint="eastAsia" w:ascii="仿宋_GB2312" w:hAnsi="仿宋_GB2312" w:eastAsia="仿宋_GB2312" w:cs="仿宋_GB2312"/>
          <w:b w:val="0"/>
          <w:bCs w:val="0"/>
          <w:color w:val="000000"/>
          <w:spacing w:val="0"/>
          <w:w w:val="100"/>
          <w:position w:val="0"/>
          <w:sz w:val="32"/>
          <w:szCs w:val="32"/>
          <w:lang w:val="en-US" w:eastAsia="zh-CN"/>
        </w:rPr>
        <w:t>本</w:t>
      </w:r>
      <w:r>
        <w:rPr>
          <w:rFonts w:hint="eastAsia" w:ascii="仿宋_GB2312" w:hAnsi="仿宋_GB2312" w:eastAsia="仿宋_GB2312" w:cs="仿宋_GB2312"/>
          <w:b w:val="0"/>
          <w:bCs w:val="0"/>
          <w:color w:val="000000"/>
          <w:spacing w:val="0"/>
          <w:w w:val="100"/>
          <w:position w:val="0"/>
          <w:sz w:val="32"/>
          <w:szCs w:val="32"/>
        </w:rPr>
        <w:t>康复服务。加强残疾儿童康复救助定点服务机构管理，推进残疾儿童康复机构规范化建设。实施脑瘫儿童康复救助专项行动，推动脑瘫儿童康复救助工作提质增效。鼓励医疗卫生机构、儿童福利机构、特教学校开展康复服务，努力构建“医疗+康复+教育”服务体系，促进残疾儿童全面康复与发展。</w:t>
      </w:r>
      <w:r>
        <w:rPr>
          <w:rFonts w:hint="eastAsia" w:ascii="楷体_GB2312" w:hAnsi="楷体_GB2312" w:eastAsia="楷体_GB2312" w:cs="楷体_GB2312"/>
          <w:b w:val="0"/>
          <w:bCs w:val="0"/>
          <w:color w:val="000000"/>
          <w:spacing w:val="0"/>
          <w:w w:val="100"/>
          <w:position w:val="0"/>
          <w:sz w:val="32"/>
          <w:szCs w:val="32"/>
        </w:rPr>
        <w:t>（牵头</w:t>
      </w:r>
      <w:r>
        <w:rPr>
          <w:rFonts w:hint="eastAsia" w:ascii="楷体_GB2312" w:hAnsi="楷体_GB2312" w:eastAsia="楷体_GB2312" w:cs="楷体_GB2312"/>
          <w:b w:val="0"/>
          <w:bCs w:val="0"/>
          <w:color w:val="000000"/>
          <w:spacing w:val="0"/>
          <w:w w:val="100"/>
          <w:position w:val="0"/>
          <w:sz w:val="32"/>
          <w:szCs w:val="32"/>
          <w:lang w:val="en-US" w:eastAsia="zh-CN"/>
        </w:rPr>
        <w:t>单位</w:t>
      </w:r>
      <w:r>
        <w:rPr>
          <w:rFonts w:hint="eastAsia" w:ascii="楷体_GB2312" w:hAnsi="楷体_GB2312" w:eastAsia="楷体_GB2312" w:cs="楷体_GB2312"/>
          <w:b w:val="0"/>
          <w:bCs w:val="0"/>
          <w:color w:val="000000"/>
          <w:spacing w:val="0"/>
          <w:w w:val="100"/>
          <w:position w:val="0"/>
          <w:sz w:val="32"/>
          <w:szCs w:val="32"/>
        </w:rPr>
        <w:t>：区残联;</w:t>
      </w:r>
      <w:r>
        <w:rPr>
          <w:rFonts w:hint="eastAsia" w:ascii="楷体_GB2312" w:hAnsi="楷体_GB2312" w:eastAsia="楷体_GB2312" w:cs="楷体_GB2312"/>
          <w:b w:val="0"/>
          <w:bCs w:val="0"/>
          <w:color w:val="000000"/>
          <w:spacing w:val="0"/>
          <w:w w:val="100"/>
          <w:position w:val="0"/>
          <w:sz w:val="32"/>
          <w:szCs w:val="32"/>
          <w:lang w:val="en-US" w:eastAsia="zh-CN"/>
        </w:rPr>
        <w:t>责任单位</w:t>
      </w:r>
      <w:r>
        <w:rPr>
          <w:rFonts w:hint="eastAsia" w:ascii="楷体_GB2312" w:hAnsi="楷体_GB2312" w:eastAsia="楷体_GB2312" w:cs="楷体_GB2312"/>
          <w:b w:val="0"/>
          <w:bCs w:val="0"/>
          <w:color w:val="000000"/>
          <w:spacing w:val="0"/>
          <w:w w:val="100"/>
          <w:position w:val="0"/>
          <w:sz w:val="32"/>
          <w:szCs w:val="32"/>
        </w:rPr>
        <w:t>：区卫健</w:t>
      </w:r>
      <w:r>
        <w:rPr>
          <w:rFonts w:hint="eastAsia" w:ascii="楷体_GB2312" w:hAnsi="楷体_GB2312" w:eastAsia="楷体_GB2312" w:cs="楷体_GB2312"/>
          <w:b w:val="0"/>
          <w:bCs w:val="0"/>
          <w:color w:val="000000"/>
          <w:spacing w:val="0"/>
          <w:w w:val="100"/>
          <w:position w:val="0"/>
          <w:sz w:val="32"/>
          <w:szCs w:val="32"/>
          <w:lang w:val="en-US" w:eastAsia="zh-CN"/>
        </w:rPr>
        <w:t>局</w:t>
      </w:r>
      <w:r>
        <w:rPr>
          <w:rFonts w:hint="eastAsia" w:ascii="楷体_GB2312" w:hAnsi="楷体_GB2312" w:eastAsia="楷体_GB2312" w:cs="楷体_GB2312"/>
          <w:b w:val="0"/>
          <w:bCs w:val="0"/>
          <w:color w:val="000000"/>
          <w:spacing w:val="0"/>
          <w:w w:val="100"/>
          <w:position w:val="0"/>
          <w:sz w:val="32"/>
          <w:szCs w:val="32"/>
        </w:rPr>
        <w:t>、区教体局、区民政局、区财政局、区市场监管局、区医保局）</w:t>
      </w:r>
    </w:p>
    <w:p>
      <w:pPr>
        <w:pStyle w:val="10"/>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right="0" w:firstLine="640" w:firstLineChars="200"/>
        <w:jc w:val="both"/>
        <w:textAlignment w:val="auto"/>
        <w:rPr>
          <w:rFonts w:hint="eastAsia" w:ascii="楷体_GB2312" w:hAnsi="楷体_GB2312" w:eastAsia="楷体_GB2312" w:cs="楷体_GB2312"/>
          <w:b w:val="0"/>
          <w:bCs w:val="0"/>
          <w:color w:val="000000"/>
          <w:spacing w:val="0"/>
          <w:w w:val="100"/>
          <w:position w:val="0"/>
          <w:sz w:val="32"/>
          <w:szCs w:val="32"/>
        </w:rPr>
      </w:pPr>
      <w:r>
        <w:rPr>
          <w:rFonts w:hint="eastAsia" w:ascii="仿宋_GB2312" w:hAnsi="仿宋_GB2312" w:eastAsia="仿宋_GB2312" w:cs="仿宋_GB2312"/>
          <w:b w:val="0"/>
          <w:bCs w:val="0"/>
          <w:color w:val="000000"/>
          <w:spacing w:val="0"/>
          <w:w w:val="100"/>
          <w:position w:val="0"/>
          <w:sz w:val="32"/>
          <w:szCs w:val="32"/>
        </w:rPr>
        <w:t>4.提升残疾人精准康复服务水平。继续实施残疾人精准康复服务行动，积极推进“互联网+康复服务”，拓宽残疾人康复服务渠道，实现有需求残疾人康复服务全覆盖。推动开展中途致残残疾人康复救助专项行动，实现“康复+培训+就业”一体化闭环式服务。大力开展社区康复，为残疾人提供个性化服务，探索开展残疾人自助互助康复。加强精神卫生综合管理服务，探索开展精神障碍社区康复。发挥区残疾人康复中心作用，引领带动形成覆盖全区的残疾人康复服务网络。加强康复机构监管，推动康复项目规范化管理。加强康复人才队伍建设，提升康复专业技术人员工作能力和水平。</w:t>
      </w:r>
      <w:r>
        <w:rPr>
          <w:rFonts w:hint="eastAsia" w:ascii="楷体_GB2312" w:hAnsi="楷体_GB2312" w:eastAsia="楷体_GB2312" w:cs="楷体_GB2312"/>
          <w:b w:val="0"/>
          <w:bCs w:val="0"/>
          <w:color w:val="000000"/>
          <w:spacing w:val="0"/>
          <w:w w:val="100"/>
          <w:position w:val="0"/>
          <w:sz w:val="32"/>
          <w:szCs w:val="32"/>
        </w:rPr>
        <w:t>（牵头</w:t>
      </w:r>
      <w:r>
        <w:rPr>
          <w:rFonts w:hint="eastAsia" w:ascii="楷体_GB2312" w:hAnsi="楷体_GB2312" w:eastAsia="楷体_GB2312" w:cs="楷体_GB2312"/>
          <w:b w:val="0"/>
          <w:bCs w:val="0"/>
          <w:color w:val="000000"/>
          <w:spacing w:val="0"/>
          <w:w w:val="100"/>
          <w:position w:val="0"/>
          <w:sz w:val="32"/>
          <w:szCs w:val="32"/>
          <w:lang w:val="en-US" w:eastAsia="zh-CN"/>
        </w:rPr>
        <w:t>单位</w:t>
      </w:r>
      <w:r>
        <w:rPr>
          <w:rFonts w:hint="eastAsia" w:ascii="楷体_GB2312" w:hAnsi="楷体_GB2312" w:eastAsia="楷体_GB2312" w:cs="楷体_GB2312"/>
          <w:b w:val="0"/>
          <w:bCs w:val="0"/>
          <w:color w:val="000000"/>
          <w:spacing w:val="0"/>
          <w:w w:val="100"/>
          <w:position w:val="0"/>
          <w:sz w:val="32"/>
          <w:szCs w:val="32"/>
        </w:rPr>
        <w:t>：区残联；</w:t>
      </w:r>
      <w:r>
        <w:rPr>
          <w:rFonts w:hint="eastAsia" w:ascii="楷体_GB2312" w:hAnsi="楷体_GB2312" w:eastAsia="楷体_GB2312" w:cs="楷体_GB2312"/>
          <w:b w:val="0"/>
          <w:bCs w:val="0"/>
          <w:color w:val="000000"/>
          <w:spacing w:val="0"/>
          <w:w w:val="100"/>
          <w:position w:val="0"/>
          <w:sz w:val="32"/>
          <w:szCs w:val="32"/>
          <w:lang w:val="en-US" w:eastAsia="zh-CN"/>
        </w:rPr>
        <w:t>责任单位</w:t>
      </w:r>
      <w:r>
        <w:rPr>
          <w:rFonts w:hint="eastAsia" w:ascii="楷体_GB2312" w:hAnsi="楷体_GB2312" w:eastAsia="楷体_GB2312" w:cs="楷体_GB2312"/>
          <w:b w:val="0"/>
          <w:bCs w:val="0"/>
          <w:color w:val="000000"/>
          <w:spacing w:val="0"/>
          <w:w w:val="100"/>
          <w:position w:val="0"/>
          <w:sz w:val="32"/>
          <w:szCs w:val="32"/>
        </w:rPr>
        <w:t>：区卫健</w:t>
      </w:r>
      <w:r>
        <w:rPr>
          <w:rFonts w:hint="eastAsia" w:ascii="楷体_GB2312" w:hAnsi="楷体_GB2312" w:eastAsia="楷体_GB2312" w:cs="楷体_GB2312"/>
          <w:b w:val="0"/>
          <w:bCs w:val="0"/>
          <w:color w:val="000000"/>
          <w:spacing w:val="0"/>
          <w:w w:val="100"/>
          <w:position w:val="0"/>
          <w:sz w:val="32"/>
          <w:szCs w:val="32"/>
          <w:lang w:val="en-US" w:eastAsia="zh-CN"/>
        </w:rPr>
        <w:t>局</w:t>
      </w:r>
      <w:r>
        <w:rPr>
          <w:rFonts w:hint="eastAsia" w:ascii="楷体_GB2312" w:hAnsi="楷体_GB2312" w:eastAsia="楷体_GB2312" w:cs="楷体_GB2312"/>
          <w:b w:val="0"/>
          <w:bCs w:val="0"/>
          <w:color w:val="000000"/>
          <w:spacing w:val="0"/>
          <w:w w:val="100"/>
          <w:position w:val="0"/>
          <w:sz w:val="32"/>
          <w:szCs w:val="32"/>
        </w:rPr>
        <w:t>、区教体局、区民政局、区人社局、区市场监管局、区医保局、区乡村振兴局）</w:t>
      </w:r>
    </w:p>
    <w:p>
      <w:pPr>
        <w:pStyle w:val="10"/>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right="0" w:firstLine="640" w:firstLineChars="200"/>
        <w:jc w:val="both"/>
        <w:textAlignment w:val="auto"/>
        <w:rPr>
          <w:rFonts w:hint="eastAsia" w:ascii="楷体_GB2312" w:hAnsi="楷体_GB2312" w:eastAsia="楷体_GB2312" w:cs="楷体_GB2312"/>
          <w:b w:val="0"/>
          <w:bCs w:val="0"/>
          <w:color w:val="000000"/>
          <w:spacing w:val="0"/>
          <w:w w:val="100"/>
          <w:position w:val="0"/>
          <w:sz w:val="32"/>
          <w:szCs w:val="32"/>
        </w:rPr>
      </w:pPr>
      <w:r>
        <w:rPr>
          <w:rFonts w:hint="eastAsia" w:ascii="仿宋_GB2312" w:hAnsi="仿宋_GB2312" w:eastAsia="仿宋_GB2312" w:cs="仿宋_GB2312"/>
          <w:b w:val="0"/>
          <w:bCs w:val="0"/>
          <w:color w:val="000000"/>
          <w:spacing w:val="0"/>
          <w:w w:val="100"/>
          <w:position w:val="0"/>
          <w:sz w:val="32"/>
          <w:szCs w:val="32"/>
        </w:rPr>
        <w:t>5.提高残疾人辅助器具服务水平。推进残疾人基本型辅助器具个性化适配工作，让更多残疾人受益。加强辅助器具适配服务网络建设，提升服务能力，积极推广安全适用的基本型辅助器具。鼓励实施公益性康复辅助器具适配项目。</w:t>
      </w:r>
      <w:r>
        <w:rPr>
          <w:rFonts w:hint="eastAsia" w:ascii="楷体_GB2312" w:hAnsi="楷体_GB2312" w:eastAsia="楷体_GB2312" w:cs="楷体_GB2312"/>
          <w:b w:val="0"/>
          <w:bCs w:val="0"/>
          <w:color w:val="000000"/>
          <w:spacing w:val="0"/>
          <w:w w:val="100"/>
          <w:position w:val="0"/>
          <w:sz w:val="32"/>
          <w:szCs w:val="32"/>
        </w:rPr>
        <w:t>（牵头</w:t>
      </w:r>
      <w:r>
        <w:rPr>
          <w:rFonts w:hint="eastAsia" w:ascii="楷体_GB2312" w:hAnsi="楷体_GB2312" w:eastAsia="楷体_GB2312" w:cs="楷体_GB2312"/>
          <w:b w:val="0"/>
          <w:bCs w:val="0"/>
          <w:color w:val="000000"/>
          <w:spacing w:val="0"/>
          <w:w w:val="100"/>
          <w:position w:val="0"/>
          <w:sz w:val="32"/>
          <w:szCs w:val="32"/>
          <w:lang w:val="en-US" w:eastAsia="zh-CN"/>
        </w:rPr>
        <w:t>单位</w:t>
      </w:r>
      <w:r>
        <w:rPr>
          <w:rFonts w:hint="eastAsia" w:ascii="楷体_GB2312" w:hAnsi="楷体_GB2312" w:eastAsia="楷体_GB2312" w:cs="楷体_GB2312"/>
          <w:b w:val="0"/>
          <w:bCs w:val="0"/>
          <w:color w:val="000000"/>
          <w:spacing w:val="0"/>
          <w:w w:val="100"/>
          <w:position w:val="0"/>
          <w:sz w:val="32"/>
          <w:szCs w:val="32"/>
        </w:rPr>
        <w:t>：区民政局、区残联；</w:t>
      </w:r>
      <w:r>
        <w:rPr>
          <w:rFonts w:hint="eastAsia" w:ascii="楷体_GB2312" w:hAnsi="楷体_GB2312" w:eastAsia="楷体_GB2312" w:cs="楷体_GB2312"/>
          <w:b w:val="0"/>
          <w:bCs w:val="0"/>
          <w:color w:val="000000"/>
          <w:spacing w:val="0"/>
          <w:w w:val="100"/>
          <w:position w:val="0"/>
          <w:sz w:val="32"/>
          <w:szCs w:val="32"/>
          <w:lang w:val="en-US" w:eastAsia="zh-CN"/>
        </w:rPr>
        <w:t>责任单位</w:t>
      </w:r>
      <w:r>
        <w:rPr>
          <w:rFonts w:hint="eastAsia" w:ascii="楷体_GB2312" w:hAnsi="楷体_GB2312" w:eastAsia="楷体_GB2312" w:cs="楷体_GB2312"/>
          <w:b w:val="0"/>
          <w:bCs w:val="0"/>
          <w:color w:val="000000"/>
          <w:spacing w:val="0"/>
          <w:w w:val="100"/>
          <w:position w:val="0"/>
          <w:sz w:val="32"/>
          <w:szCs w:val="32"/>
        </w:rPr>
        <w:t>：区工信局、区卫健</w:t>
      </w:r>
      <w:r>
        <w:rPr>
          <w:rFonts w:hint="eastAsia" w:ascii="楷体_GB2312" w:hAnsi="楷体_GB2312" w:eastAsia="楷体_GB2312" w:cs="楷体_GB2312"/>
          <w:b w:val="0"/>
          <w:bCs w:val="0"/>
          <w:color w:val="000000"/>
          <w:spacing w:val="0"/>
          <w:w w:val="100"/>
          <w:position w:val="0"/>
          <w:sz w:val="32"/>
          <w:szCs w:val="32"/>
          <w:lang w:val="en-US" w:eastAsia="zh-CN"/>
        </w:rPr>
        <w:t>局</w:t>
      </w:r>
      <w:r>
        <w:rPr>
          <w:rFonts w:hint="eastAsia" w:ascii="楷体_GB2312" w:hAnsi="楷体_GB2312" w:eastAsia="楷体_GB2312" w:cs="楷体_GB2312"/>
          <w:b w:val="0"/>
          <w:bCs w:val="0"/>
          <w:color w:val="000000"/>
          <w:spacing w:val="0"/>
          <w:w w:val="100"/>
          <w:position w:val="0"/>
          <w:sz w:val="32"/>
          <w:szCs w:val="32"/>
        </w:rPr>
        <w:t>、区市场监管局）</w:t>
      </w:r>
    </w:p>
    <w:tbl>
      <w:tblPr>
        <w:tblStyle w:val="7"/>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tcPr>
          <w:p>
            <w:pPr>
              <w:pStyle w:val="10"/>
              <w:keepNext w:val="0"/>
              <w:keepLines w:val="0"/>
              <w:pageBreakBefore w:val="0"/>
              <w:widowControl w:val="0"/>
              <w:shd w:val="clear"/>
              <w:kinsoku/>
              <w:wordWrap/>
              <w:overflowPunct/>
              <w:topLinePunct w:val="0"/>
              <w:autoSpaceDE/>
              <w:autoSpaceDN/>
              <w:bidi w:val="0"/>
              <w:adjustRightInd/>
              <w:snapToGrid/>
              <w:spacing w:before="0" w:after="0" w:line="560" w:lineRule="exact"/>
              <w:ind w:left="638" w:leftChars="304" w:right="0" w:firstLine="960" w:firstLineChars="300"/>
              <w:jc w:val="both"/>
              <w:textAlignment w:val="auto"/>
              <w:outlineLvl w:val="9"/>
              <w:rPr>
                <w:rFonts w:hint="eastAsia" w:ascii="黑体" w:hAnsi="黑体" w:eastAsia="黑体" w:cs="黑体"/>
                <w:b w:val="0"/>
                <w:bCs w:val="0"/>
                <w:color w:val="000000"/>
                <w:spacing w:val="0"/>
                <w:w w:val="100"/>
                <w:position w:val="0"/>
                <w:sz w:val="32"/>
                <w:szCs w:val="32"/>
                <w:vertAlign w:val="baseline"/>
              </w:rPr>
            </w:pPr>
            <w:r>
              <w:rPr>
                <w:rFonts w:hint="eastAsia" w:ascii="黑体" w:hAnsi="黑体" w:eastAsia="黑体" w:cs="黑体"/>
                <w:b w:val="0"/>
                <w:bCs w:val="0"/>
                <w:color w:val="000000"/>
                <w:spacing w:val="0"/>
                <w:w w:val="100"/>
                <w:position w:val="0"/>
                <w:sz w:val="32"/>
                <w:szCs w:val="32"/>
                <w:vertAlign w:val="baseline"/>
                <w:lang w:val="en-US" w:eastAsia="zh-CN"/>
              </w:rPr>
              <w:t xml:space="preserve">专栏2   </w:t>
            </w:r>
            <w:r>
              <w:rPr>
                <w:rFonts w:hint="eastAsia" w:ascii="黑体" w:hAnsi="黑体" w:eastAsia="黑体" w:cs="黑体"/>
                <w:b w:val="0"/>
                <w:bCs w:val="0"/>
                <w:color w:val="000000"/>
                <w:spacing w:val="0"/>
                <w:w w:val="100"/>
                <w:position w:val="0"/>
                <w:sz w:val="32"/>
                <w:szCs w:val="32"/>
                <w:vertAlign w:val="baseline"/>
              </w:rPr>
              <w:t>残疾人健康和康复服务项目</w:t>
            </w:r>
          </w:p>
          <w:p>
            <w:pPr>
              <w:pStyle w:val="10"/>
              <w:keepNext w:val="0"/>
              <w:keepLines w:val="0"/>
              <w:pageBreakBefore w:val="0"/>
              <w:widowControl w:val="0"/>
              <w:shd w:val="clear"/>
              <w:kinsoku/>
              <w:wordWrap/>
              <w:overflowPunct/>
              <w:topLinePunct w:val="0"/>
              <w:autoSpaceDE/>
              <w:autoSpaceDN/>
              <w:bidi w:val="0"/>
              <w:adjustRightInd/>
              <w:snapToGrid/>
              <w:spacing w:before="0" w:after="0" w:line="560" w:lineRule="exact"/>
              <w:ind w:right="0" w:firstLine="560" w:firstLineChars="200"/>
              <w:jc w:val="both"/>
              <w:textAlignment w:val="auto"/>
              <w:outlineLvl w:val="9"/>
              <w:rPr>
                <w:rFonts w:hint="eastAsia" w:ascii="仿宋" w:hAnsi="仿宋" w:eastAsia="仿宋" w:cs="仿宋"/>
                <w:b w:val="0"/>
                <w:bCs w:val="0"/>
                <w:color w:val="000000"/>
                <w:spacing w:val="0"/>
                <w:w w:val="100"/>
                <w:position w:val="0"/>
                <w:sz w:val="28"/>
                <w:szCs w:val="28"/>
                <w:vertAlign w:val="baseline"/>
              </w:rPr>
            </w:pPr>
            <w:r>
              <w:rPr>
                <w:rFonts w:hint="eastAsia" w:ascii="黑体" w:hAnsi="黑体" w:eastAsia="黑体" w:cs="黑体"/>
                <w:b w:val="0"/>
                <w:bCs w:val="0"/>
                <w:color w:val="000000"/>
                <w:spacing w:val="0"/>
                <w:w w:val="100"/>
                <w:position w:val="0"/>
                <w:sz w:val="28"/>
                <w:szCs w:val="28"/>
                <w:vertAlign w:val="baseline"/>
              </w:rPr>
              <w:t>残疾人精准康复服务行动</w:t>
            </w:r>
            <w:r>
              <w:rPr>
                <w:rFonts w:hint="eastAsia" w:ascii="楷体_GB2312" w:hAnsi="楷体_GB2312" w:eastAsia="楷体_GB2312" w:cs="楷体_GB2312"/>
                <w:b w:val="0"/>
                <w:bCs w:val="0"/>
                <w:color w:val="000000"/>
                <w:spacing w:val="0"/>
                <w:w w:val="100"/>
                <w:position w:val="0"/>
                <w:sz w:val="28"/>
                <w:szCs w:val="28"/>
                <w:vertAlign w:val="baseline"/>
              </w:rPr>
              <w:t xml:space="preserve">  </w:t>
            </w:r>
            <w:r>
              <w:rPr>
                <w:rFonts w:hint="eastAsia" w:ascii="楷体_GB2312" w:hAnsi="楷体_GB2312" w:eastAsia="楷体_GB2312" w:cs="楷体_GB2312"/>
                <w:b w:val="0"/>
                <w:bCs w:val="0"/>
                <w:color w:val="000000"/>
                <w:spacing w:val="0"/>
                <w:w w:val="100"/>
                <w:position w:val="0"/>
                <w:sz w:val="28"/>
                <w:szCs w:val="28"/>
              </w:rPr>
              <w:t>为有康复需求的残疾人提供康复医疗、康复训练、辅助器具适配及支持性服务等基本康复服务。</w:t>
            </w:r>
          </w:p>
          <w:p>
            <w:pPr>
              <w:pStyle w:val="10"/>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right="0" w:firstLine="560" w:firstLineChars="200"/>
              <w:jc w:val="both"/>
              <w:textAlignment w:val="auto"/>
              <w:outlineLvl w:val="9"/>
              <w:rPr>
                <w:rFonts w:hint="eastAsia" w:ascii="楷体_GB2312" w:hAnsi="楷体_GB2312" w:eastAsia="楷体_GB2312" w:cs="楷体_GB2312"/>
                <w:b w:val="0"/>
                <w:bCs w:val="0"/>
                <w:color w:val="000000"/>
                <w:spacing w:val="0"/>
                <w:w w:val="100"/>
                <w:position w:val="0"/>
                <w:sz w:val="28"/>
                <w:szCs w:val="28"/>
              </w:rPr>
            </w:pPr>
            <w:r>
              <w:rPr>
                <w:rFonts w:hint="eastAsia" w:ascii="黑体" w:hAnsi="黑体" w:eastAsia="黑体" w:cs="黑体"/>
                <w:b w:val="0"/>
                <w:bCs w:val="0"/>
                <w:color w:val="000000"/>
                <w:spacing w:val="0"/>
                <w:w w:val="100"/>
                <w:position w:val="0"/>
                <w:sz w:val="28"/>
                <w:szCs w:val="28"/>
                <w:vertAlign w:val="baseline"/>
              </w:rPr>
              <w:t xml:space="preserve">残疾儿童康复救助 </w:t>
            </w:r>
            <w:r>
              <w:rPr>
                <w:rFonts w:hint="eastAsia" w:ascii="仿宋" w:hAnsi="仿宋" w:eastAsia="仿宋" w:cs="仿宋"/>
                <w:b w:val="0"/>
                <w:bCs w:val="0"/>
                <w:color w:val="000000"/>
                <w:spacing w:val="0"/>
                <w:w w:val="100"/>
                <w:position w:val="0"/>
                <w:sz w:val="28"/>
                <w:szCs w:val="28"/>
                <w:vertAlign w:val="baseline"/>
              </w:rPr>
              <w:t xml:space="preserve"> </w:t>
            </w:r>
            <w:r>
              <w:rPr>
                <w:rFonts w:hint="eastAsia" w:ascii="楷体_GB2312" w:hAnsi="楷体_GB2312" w:eastAsia="楷体_GB2312" w:cs="楷体_GB2312"/>
                <w:b w:val="0"/>
                <w:bCs w:val="0"/>
                <w:color w:val="000000"/>
                <w:spacing w:val="0"/>
                <w:w w:val="100"/>
                <w:position w:val="0"/>
                <w:sz w:val="28"/>
                <w:szCs w:val="28"/>
              </w:rPr>
              <w:t>为符合条件的听力残疾儿童、肢体残疾儿童实施人工耳蜗植入救助手术和肢残矫治救助手术，为有辅助器具需求的残疾儿童适配基本型辅助器具，为有康复需求的残疾儿童提供康复训练等服务。</w:t>
            </w:r>
            <w:r>
              <w:rPr>
                <w:rFonts w:hint="eastAsia" w:ascii="楷体_GB2312" w:hAnsi="楷体_GB2312" w:eastAsia="楷体_GB2312" w:cs="楷体_GB2312"/>
                <w:b w:val="0"/>
                <w:bCs w:val="0"/>
                <w:color w:val="000000"/>
                <w:spacing w:val="0"/>
                <w:w w:val="100"/>
                <w:position w:val="0"/>
                <w:sz w:val="28"/>
                <w:szCs w:val="28"/>
              </w:rPr>
              <w:tab/>
            </w:r>
          </w:p>
          <w:p>
            <w:pPr>
              <w:pStyle w:val="10"/>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right="0" w:firstLine="560" w:firstLineChars="200"/>
              <w:jc w:val="both"/>
              <w:textAlignment w:val="auto"/>
              <w:outlineLvl w:val="9"/>
              <w:rPr>
                <w:rFonts w:hint="eastAsia" w:ascii="仿宋" w:hAnsi="仿宋" w:eastAsia="仿宋" w:cs="仿宋"/>
                <w:b w:val="0"/>
                <w:bCs w:val="0"/>
                <w:color w:val="000000"/>
                <w:spacing w:val="0"/>
                <w:w w:val="100"/>
                <w:position w:val="0"/>
                <w:sz w:val="28"/>
                <w:szCs w:val="28"/>
                <w:vertAlign w:val="baseline"/>
              </w:rPr>
            </w:pPr>
            <w:r>
              <w:rPr>
                <w:rFonts w:hint="eastAsia" w:ascii="黑体" w:hAnsi="黑体" w:eastAsia="黑体" w:cs="黑体"/>
                <w:b w:val="0"/>
                <w:bCs w:val="0"/>
                <w:color w:val="000000"/>
                <w:spacing w:val="0"/>
                <w:w w:val="100"/>
                <w:position w:val="0"/>
                <w:sz w:val="28"/>
                <w:szCs w:val="28"/>
                <w:vertAlign w:val="baseline"/>
              </w:rPr>
              <w:t>残疾儿童定点康复机构规范提升项目</w:t>
            </w:r>
            <w:r>
              <w:rPr>
                <w:rFonts w:hint="eastAsia" w:ascii="仿宋" w:hAnsi="仿宋" w:eastAsia="仿宋" w:cs="仿宋"/>
                <w:b w:val="0"/>
                <w:bCs w:val="0"/>
                <w:color w:val="000000"/>
                <w:spacing w:val="0"/>
                <w:w w:val="100"/>
                <w:position w:val="0"/>
                <w:sz w:val="28"/>
                <w:szCs w:val="28"/>
                <w:vertAlign w:val="baseline"/>
              </w:rPr>
              <w:t xml:space="preserve">  </w:t>
            </w:r>
            <w:r>
              <w:rPr>
                <w:rFonts w:hint="eastAsia" w:ascii="楷体_GB2312" w:hAnsi="楷体_GB2312" w:eastAsia="楷体_GB2312" w:cs="楷体_GB2312"/>
                <w:b w:val="0"/>
                <w:bCs w:val="0"/>
                <w:color w:val="000000"/>
                <w:spacing w:val="0"/>
                <w:w w:val="100"/>
                <w:position w:val="0"/>
                <w:sz w:val="28"/>
                <w:szCs w:val="28"/>
              </w:rPr>
              <w:t>规范残疾儿童定点康复机构管理，鼓励有条件的地方改扩建或新建示范性残疾儿童定点康复机构，依法取得</w:t>
            </w:r>
            <w:r>
              <w:rPr>
                <w:rFonts w:hint="eastAsia" w:ascii="楷体_GB2312" w:hAnsi="楷体_GB2312" w:eastAsia="楷体_GB2312" w:cs="楷体_GB2312"/>
                <w:b w:val="0"/>
                <w:bCs w:val="0"/>
                <w:color w:val="000000"/>
                <w:spacing w:val="0"/>
                <w:w w:val="100"/>
                <w:position w:val="0"/>
                <w:sz w:val="28"/>
                <w:szCs w:val="28"/>
                <w:lang w:val="en-US" w:eastAsia="zh-CN"/>
              </w:rPr>
              <w:t>医</w:t>
            </w:r>
            <w:r>
              <w:rPr>
                <w:rFonts w:hint="eastAsia" w:ascii="楷体_GB2312" w:hAnsi="楷体_GB2312" w:eastAsia="楷体_GB2312" w:cs="楷体_GB2312"/>
                <w:b w:val="0"/>
                <w:bCs w:val="0"/>
                <w:color w:val="000000"/>
                <w:spacing w:val="0"/>
                <w:w w:val="100"/>
                <w:position w:val="0"/>
                <w:sz w:val="28"/>
                <w:szCs w:val="28"/>
              </w:rPr>
              <w:t>疗、教育等资质，设施设备、技术人员达到一定规模、能为残疾儿童提供医康教融合的规范高效救助服务。</w:t>
            </w:r>
          </w:p>
          <w:p>
            <w:pPr>
              <w:pStyle w:val="10"/>
              <w:keepNext w:val="0"/>
              <w:keepLines w:val="0"/>
              <w:pageBreakBefore w:val="0"/>
              <w:widowControl w:val="0"/>
              <w:shd w:val="clear"/>
              <w:kinsoku/>
              <w:wordWrap/>
              <w:overflowPunct/>
              <w:topLinePunct w:val="0"/>
              <w:autoSpaceDE/>
              <w:autoSpaceDN/>
              <w:bidi w:val="0"/>
              <w:adjustRightInd/>
              <w:snapToGrid/>
              <w:spacing w:before="0" w:after="0" w:line="560" w:lineRule="exact"/>
              <w:ind w:right="0" w:firstLine="560" w:firstLineChars="200"/>
              <w:jc w:val="both"/>
              <w:textAlignment w:val="auto"/>
              <w:outlineLvl w:val="9"/>
              <w:rPr>
                <w:rFonts w:hint="eastAsia" w:ascii="楷体_GB2312" w:hAnsi="楷体_GB2312" w:eastAsia="楷体_GB2312" w:cs="楷体_GB2312"/>
                <w:b w:val="0"/>
                <w:bCs w:val="0"/>
                <w:color w:val="000000"/>
                <w:spacing w:val="0"/>
                <w:w w:val="100"/>
                <w:position w:val="0"/>
                <w:sz w:val="28"/>
                <w:szCs w:val="28"/>
              </w:rPr>
            </w:pPr>
            <w:r>
              <w:rPr>
                <w:rFonts w:hint="eastAsia" w:ascii="黑体" w:hAnsi="黑体" w:eastAsia="黑体" w:cs="黑体"/>
                <w:b w:val="0"/>
                <w:bCs w:val="0"/>
                <w:color w:val="000000"/>
                <w:spacing w:val="0"/>
                <w:w w:val="100"/>
                <w:position w:val="0"/>
                <w:sz w:val="28"/>
                <w:szCs w:val="28"/>
                <w:vertAlign w:val="baseline"/>
              </w:rPr>
              <w:t>脑瘫儿童康复救助专项行动</w:t>
            </w:r>
            <w:r>
              <w:rPr>
                <w:rFonts w:hint="eastAsia" w:ascii="仿宋" w:hAnsi="仿宋" w:eastAsia="仿宋" w:cs="仿宋"/>
                <w:b w:val="0"/>
                <w:bCs w:val="0"/>
                <w:color w:val="000000"/>
                <w:spacing w:val="0"/>
                <w:w w:val="100"/>
                <w:position w:val="0"/>
                <w:sz w:val="28"/>
                <w:szCs w:val="28"/>
                <w:vertAlign w:val="baseline"/>
              </w:rPr>
              <w:t xml:space="preserve">  </w:t>
            </w:r>
            <w:r>
              <w:rPr>
                <w:rFonts w:hint="eastAsia" w:ascii="楷体_GB2312" w:hAnsi="楷体_GB2312" w:eastAsia="楷体_GB2312" w:cs="楷体_GB2312"/>
                <w:b w:val="0"/>
                <w:bCs w:val="0"/>
                <w:color w:val="000000"/>
                <w:spacing w:val="0"/>
                <w:w w:val="100"/>
                <w:position w:val="0"/>
                <w:sz w:val="28"/>
                <w:szCs w:val="28"/>
              </w:rPr>
              <w:t>推动脑瘫儿童残疾预防、筛查诊断、康复医疗、康教融合等全流程救助，不断满足脑瘫儿童全面康复需求。</w:t>
            </w:r>
          </w:p>
          <w:p>
            <w:pPr>
              <w:pStyle w:val="10"/>
              <w:keepNext w:val="0"/>
              <w:keepLines w:val="0"/>
              <w:pageBreakBefore w:val="0"/>
              <w:widowControl w:val="0"/>
              <w:shd w:val="clear"/>
              <w:kinsoku/>
              <w:wordWrap/>
              <w:overflowPunct/>
              <w:topLinePunct w:val="0"/>
              <w:autoSpaceDE/>
              <w:autoSpaceDN/>
              <w:bidi w:val="0"/>
              <w:adjustRightInd/>
              <w:snapToGrid/>
              <w:spacing w:before="0" w:after="0" w:line="560" w:lineRule="exact"/>
              <w:ind w:right="0" w:firstLine="560" w:firstLineChars="200"/>
              <w:jc w:val="both"/>
              <w:textAlignment w:val="auto"/>
              <w:outlineLvl w:val="9"/>
              <w:rPr>
                <w:rFonts w:hint="eastAsia" w:ascii="仿宋" w:hAnsi="仿宋" w:eastAsia="仿宋" w:cs="仿宋"/>
                <w:b w:val="0"/>
                <w:bCs w:val="0"/>
                <w:color w:val="000000"/>
                <w:spacing w:val="0"/>
                <w:w w:val="100"/>
                <w:position w:val="0"/>
                <w:sz w:val="32"/>
                <w:szCs w:val="32"/>
                <w:vertAlign w:val="baseline"/>
              </w:rPr>
            </w:pPr>
            <w:r>
              <w:rPr>
                <w:rFonts w:hint="eastAsia" w:ascii="黑体" w:hAnsi="黑体" w:eastAsia="黑体" w:cs="黑体"/>
                <w:b w:val="0"/>
                <w:bCs w:val="0"/>
                <w:color w:val="000000"/>
                <w:spacing w:val="0"/>
                <w:w w:val="100"/>
                <w:position w:val="0"/>
                <w:sz w:val="28"/>
                <w:szCs w:val="28"/>
                <w:vertAlign w:val="baseline"/>
              </w:rPr>
              <w:t>中途致残残疾人康复救助专项行动</w:t>
            </w:r>
            <w:r>
              <w:rPr>
                <w:rFonts w:hint="eastAsia" w:ascii="仿宋" w:hAnsi="仿宋" w:eastAsia="仿宋" w:cs="仿宋"/>
                <w:b w:val="0"/>
                <w:bCs w:val="0"/>
                <w:color w:val="000000"/>
                <w:spacing w:val="0"/>
                <w:w w:val="100"/>
                <w:position w:val="0"/>
                <w:sz w:val="28"/>
                <w:szCs w:val="28"/>
                <w:vertAlign w:val="baseline"/>
              </w:rPr>
              <w:t xml:space="preserve">  </w:t>
            </w:r>
            <w:r>
              <w:rPr>
                <w:rFonts w:hint="eastAsia" w:ascii="楷体_GB2312" w:hAnsi="楷体_GB2312" w:eastAsia="楷体_GB2312" w:cs="楷体_GB2312"/>
                <w:b w:val="0"/>
                <w:bCs w:val="0"/>
                <w:color w:val="000000"/>
                <w:spacing w:val="0"/>
                <w:w w:val="100"/>
                <w:position w:val="0"/>
                <w:sz w:val="28"/>
                <w:szCs w:val="28"/>
              </w:rPr>
              <w:t>探索和创新残疾人精准康复服务模式，为符合条件的脊髓损伤、语后聋、中途失明等中途致残残疾人提供功能重建康复救助，帮助其融入社会；探索开展精神障碍患者家属专家交流互助等残疾人互助康复项目。</w:t>
            </w:r>
          </w:p>
        </w:tc>
      </w:tr>
    </w:tbl>
    <w:p>
      <w:pPr>
        <w:pStyle w:val="10"/>
        <w:keepNext w:val="0"/>
        <w:keepLines w:val="0"/>
        <w:pageBreakBefore w:val="0"/>
        <w:widowControl w:val="0"/>
        <w:shd w:val="clear" w:color="auto" w:fill="auto"/>
        <w:tabs>
          <w:tab w:val="left" w:pos="1605"/>
        </w:tabs>
        <w:kinsoku/>
        <w:wordWrap/>
        <w:overflowPunct/>
        <w:topLinePunct w:val="0"/>
        <w:autoSpaceDE/>
        <w:autoSpaceDN/>
        <w:bidi w:val="0"/>
        <w:adjustRightInd/>
        <w:snapToGrid/>
        <w:spacing w:before="0" w:after="0" w:line="560" w:lineRule="exact"/>
        <w:ind w:left="0" w:right="0" w:firstLine="640" w:firstLineChars="200"/>
        <w:jc w:val="both"/>
        <w:textAlignment w:val="auto"/>
        <w:rPr>
          <w:rFonts w:hint="eastAsia" w:ascii="楷体_GB2312" w:hAnsi="楷体_GB2312" w:eastAsia="楷体_GB2312" w:cs="楷体_GB2312"/>
          <w:b w:val="0"/>
          <w:bCs w:val="0"/>
          <w:color w:val="000000"/>
          <w:spacing w:val="0"/>
          <w:w w:val="100"/>
          <w:position w:val="0"/>
          <w:sz w:val="32"/>
          <w:szCs w:val="32"/>
        </w:rPr>
      </w:pPr>
      <w:r>
        <w:rPr>
          <w:rFonts w:hint="eastAsia" w:ascii="楷体_GB2312" w:hAnsi="楷体_GB2312" w:eastAsia="楷体_GB2312" w:cs="楷体_GB2312"/>
          <w:b w:val="0"/>
          <w:bCs w:val="0"/>
          <w:color w:val="000000"/>
          <w:spacing w:val="0"/>
          <w:w w:val="100"/>
          <w:position w:val="0"/>
          <w:sz w:val="32"/>
          <w:szCs w:val="32"/>
        </w:rPr>
        <w:t>（三）优化残疾人就业创业机制，让残疾人过上更可持续更有尊严的生活。</w:t>
      </w:r>
    </w:p>
    <w:p>
      <w:pPr>
        <w:pStyle w:val="10"/>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right="0" w:firstLine="640" w:firstLineChars="200"/>
        <w:jc w:val="left"/>
        <w:textAlignment w:val="auto"/>
        <w:rPr>
          <w:rFonts w:hint="eastAsia" w:ascii="仿宋" w:hAnsi="仿宋" w:eastAsia="仿宋" w:cs="仿宋"/>
          <w:b w:val="0"/>
          <w:bCs w:val="0"/>
          <w:color w:val="000000"/>
          <w:spacing w:val="0"/>
          <w:w w:val="100"/>
          <w:position w:val="0"/>
          <w:sz w:val="32"/>
          <w:szCs w:val="32"/>
        </w:rPr>
      </w:pPr>
      <w:r>
        <w:rPr>
          <w:rFonts w:hint="eastAsia" w:ascii="仿宋_GB2312" w:hAnsi="仿宋_GB2312" w:eastAsia="仿宋_GB2312" w:cs="仿宋_GB2312"/>
          <w:b w:val="0"/>
          <w:bCs w:val="0"/>
          <w:color w:val="000000"/>
          <w:spacing w:val="0"/>
          <w:w w:val="100"/>
          <w:position w:val="0"/>
          <w:sz w:val="32"/>
          <w:szCs w:val="32"/>
        </w:rPr>
        <w:t>1.完善残疾人就业创业政策。健全完善残疾人就业资金投入机制，保障残疾人就业培训、奖励补贴、就业服务等各项支出。加强残疾人就业促进与社会保障政策衔接，保障残疾人依法享受低保渐退、收入减扣、个税减免等政策，规范辅助性就业劳动报酬管理，根据不同情形在计算家庭收入时可给予适当扣除。对残疾人自主创业就业、参加就业见习和职业技能培训，按规定给予补贴。对招录残疾人的用人单位、辅助性就业机构和公益性岗位安置残疾人的用人单位给予扶持。建立残疾人就业激励制度，对残疾人职业技能人才、超比例安排残疾人就业的单位给予奖励。</w:t>
      </w:r>
      <w:r>
        <w:rPr>
          <w:rFonts w:hint="eastAsia" w:ascii="楷体_GB2312" w:hAnsi="楷体_GB2312" w:eastAsia="楷体_GB2312" w:cs="楷体_GB2312"/>
          <w:b w:val="0"/>
          <w:bCs w:val="0"/>
          <w:color w:val="000000"/>
          <w:spacing w:val="0"/>
          <w:w w:val="100"/>
          <w:position w:val="0"/>
          <w:sz w:val="32"/>
          <w:szCs w:val="32"/>
          <w:lang w:val="en-US" w:eastAsia="zh-CN"/>
        </w:rPr>
        <w:t>（牵头单位：区残联、区人社局；责任单位：区民政局、区财政局、区税务局、区发改局、区退役军人事务局）</w:t>
      </w:r>
    </w:p>
    <w:tbl>
      <w:tblPr>
        <w:tblStyle w:val="7"/>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5" w:hRule="atLeast"/>
          <w:jc w:val="center"/>
        </w:trPr>
        <w:tc>
          <w:tcPr>
            <w:tcW w:w="8522" w:type="dxa"/>
            <w:vAlign w:val="top"/>
          </w:tcPr>
          <w:p>
            <w:pPr>
              <w:pStyle w:val="10"/>
              <w:keepNext w:val="0"/>
              <w:keepLines w:val="0"/>
              <w:pageBreakBefore w:val="0"/>
              <w:widowControl w:val="0"/>
              <w:shd w:val="clear"/>
              <w:kinsoku/>
              <w:wordWrap/>
              <w:overflowPunct/>
              <w:topLinePunct w:val="0"/>
              <w:autoSpaceDE/>
              <w:autoSpaceDN/>
              <w:bidi w:val="0"/>
              <w:adjustRightInd/>
              <w:snapToGrid/>
              <w:spacing w:before="0" w:after="0" w:line="560" w:lineRule="exact"/>
              <w:ind w:left="0" w:leftChars="0" w:right="0" w:firstLine="0" w:firstLineChars="0"/>
              <w:jc w:val="center"/>
              <w:textAlignment w:val="auto"/>
              <w:rPr>
                <w:rFonts w:hint="eastAsia" w:ascii="黑体" w:hAnsi="黑体" w:eastAsia="黑体" w:cs="黑体"/>
                <w:b w:val="0"/>
                <w:bCs w:val="0"/>
                <w:color w:val="000000"/>
                <w:spacing w:val="0"/>
                <w:w w:val="100"/>
                <w:position w:val="0"/>
                <w:sz w:val="32"/>
                <w:szCs w:val="32"/>
                <w:lang w:val="en-US" w:eastAsia="zh-CN"/>
              </w:rPr>
            </w:pPr>
            <w:r>
              <w:rPr>
                <w:rFonts w:hint="eastAsia" w:ascii="黑体" w:hAnsi="黑体" w:eastAsia="黑体" w:cs="黑体"/>
                <w:b w:val="0"/>
                <w:bCs w:val="0"/>
                <w:color w:val="000000"/>
                <w:spacing w:val="0"/>
                <w:w w:val="100"/>
                <w:position w:val="0"/>
                <w:sz w:val="32"/>
                <w:szCs w:val="32"/>
                <w:lang w:val="en-US" w:eastAsia="zh-CN"/>
              </w:rPr>
              <w:t xml:space="preserve">专栏3   </w:t>
            </w:r>
            <w:r>
              <w:rPr>
                <w:rFonts w:hint="eastAsia" w:ascii="黑体" w:hAnsi="黑体" w:eastAsia="黑体" w:cs="黑体"/>
                <w:b w:val="0"/>
                <w:bCs w:val="0"/>
                <w:color w:val="000000"/>
                <w:spacing w:val="0"/>
                <w:w w:val="100"/>
                <w:position w:val="0"/>
                <w:sz w:val="32"/>
                <w:szCs w:val="32"/>
              </w:rPr>
              <w:t>残疾人就业补贴奖励项目</w:t>
            </w:r>
          </w:p>
          <w:p>
            <w:pPr>
              <w:pStyle w:val="10"/>
              <w:keepNext w:val="0"/>
              <w:keepLines w:val="0"/>
              <w:pageBreakBefore w:val="0"/>
              <w:widowControl w:val="0"/>
              <w:shd w:val="clear"/>
              <w:kinsoku/>
              <w:wordWrap/>
              <w:overflowPunct/>
              <w:topLinePunct w:val="0"/>
              <w:autoSpaceDE/>
              <w:autoSpaceDN/>
              <w:bidi w:val="0"/>
              <w:adjustRightInd/>
              <w:snapToGrid/>
              <w:spacing w:before="0" w:after="0" w:line="560" w:lineRule="exact"/>
              <w:ind w:left="0" w:leftChars="0" w:right="0" w:firstLine="560" w:firstLineChars="200"/>
              <w:jc w:val="both"/>
              <w:textAlignment w:val="auto"/>
              <w:outlineLvl w:val="9"/>
              <w:rPr>
                <w:rFonts w:hint="eastAsia" w:ascii="楷体_GB2312" w:hAnsi="楷体_GB2312" w:eastAsia="楷体_GB2312" w:cs="楷体_GB2312"/>
                <w:b w:val="0"/>
                <w:bCs w:val="0"/>
                <w:color w:val="000000"/>
                <w:spacing w:val="0"/>
                <w:w w:val="100"/>
                <w:position w:val="0"/>
                <w:sz w:val="28"/>
                <w:szCs w:val="28"/>
              </w:rPr>
            </w:pPr>
            <w:r>
              <w:rPr>
                <w:rFonts w:hint="eastAsia" w:ascii="黑体" w:hAnsi="黑体" w:eastAsia="黑体" w:cs="黑体"/>
                <w:b w:val="0"/>
                <w:bCs w:val="0"/>
                <w:color w:val="000000"/>
                <w:spacing w:val="0"/>
                <w:w w:val="100"/>
                <w:position w:val="0"/>
                <w:sz w:val="28"/>
                <w:szCs w:val="28"/>
                <w:lang w:val="en-US" w:eastAsia="zh-CN"/>
              </w:rPr>
              <w:t xml:space="preserve">残疾人自主创业灵活就业补贴 </w:t>
            </w:r>
            <w:r>
              <w:rPr>
                <w:rFonts w:hint="eastAsia" w:ascii="黑体" w:hAnsi="黑体" w:eastAsia="黑体" w:cs="黑体"/>
                <w:b w:val="0"/>
                <w:bCs w:val="0"/>
                <w:color w:val="000000"/>
                <w:spacing w:val="0"/>
                <w:w w:val="100"/>
                <w:position w:val="0"/>
                <w:sz w:val="32"/>
                <w:szCs w:val="32"/>
                <w:lang w:val="en-US" w:eastAsia="zh-CN"/>
              </w:rPr>
              <w:t xml:space="preserve"> </w:t>
            </w:r>
            <w:r>
              <w:rPr>
                <w:rFonts w:hint="eastAsia" w:ascii="楷体_GB2312" w:hAnsi="楷体_GB2312" w:eastAsia="楷体_GB2312" w:cs="楷体_GB2312"/>
                <w:b w:val="0"/>
                <w:bCs w:val="0"/>
                <w:color w:val="000000"/>
                <w:spacing w:val="0"/>
                <w:w w:val="100"/>
                <w:position w:val="0"/>
                <w:sz w:val="28"/>
                <w:szCs w:val="28"/>
              </w:rPr>
              <w:t>对自主创业、灵活就业的残疾人按规定给予创业场所租货补贴、社会保险补贴、职业培训补贴、设施设备购置补贴、网络资费补助、职业技能鉴定补贴、一次性创业补贴等。</w:t>
            </w:r>
          </w:p>
          <w:p>
            <w:pPr>
              <w:pStyle w:val="10"/>
              <w:keepNext w:val="0"/>
              <w:keepLines w:val="0"/>
              <w:pageBreakBefore w:val="0"/>
              <w:widowControl w:val="0"/>
              <w:shd w:val="clear"/>
              <w:kinsoku/>
              <w:wordWrap/>
              <w:overflowPunct/>
              <w:topLinePunct w:val="0"/>
              <w:autoSpaceDE/>
              <w:autoSpaceDN/>
              <w:bidi w:val="0"/>
              <w:adjustRightInd/>
              <w:snapToGrid/>
              <w:spacing w:before="0" w:after="0" w:line="560" w:lineRule="exact"/>
              <w:ind w:left="0" w:leftChars="0" w:right="0" w:firstLine="560" w:firstLineChars="200"/>
              <w:jc w:val="both"/>
              <w:textAlignment w:val="auto"/>
              <w:outlineLvl w:val="9"/>
              <w:rPr>
                <w:rFonts w:hint="eastAsia" w:ascii="楷体_GB2312" w:hAnsi="楷体_GB2312" w:eastAsia="楷体_GB2312" w:cs="楷体_GB2312"/>
                <w:b w:val="0"/>
                <w:bCs w:val="0"/>
                <w:color w:val="000000"/>
                <w:spacing w:val="0"/>
                <w:w w:val="100"/>
                <w:position w:val="0"/>
                <w:sz w:val="28"/>
                <w:szCs w:val="28"/>
              </w:rPr>
            </w:pPr>
            <w:r>
              <w:rPr>
                <w:rFonts w:hint="eastAsia" w:ascii="黑体" w:hAnsi="黑体" w:eastAsia="黑体" w:cs="黑体"/>
                <w:b w:val="0"/>
                <w:bCs w:val="0"/>
                <w:color w:val="000000"/>
                <w:spacing w:val="0"/>
                <w:w w:val="100"/>
                <w:position w:val="0"/>
                <w:sz w:val="28"/>
                <w:szCs w:val="28"/>
                <w:lang w:val="en-US" w:eastAsia="zh-CN"/>
              </w:rPr>
              <w:t xml:space="preserve">残疾青年见习补贴 </w:t>
            </w:r>
            <w:r>
              <w:rPr>
                <w:rFonts w:hint="eastAsia" w:ascii="楷体" w:hAnsi="楷体" w:eastAsia="楷体" w:cs="楷体"/>
                <w:b w:val="0"/>
                <w:bCs w:val="0"/>
                <w:color w:val="000000"/>
                <w:spacing w:val="0"/>
                <w:w w:val="100"/>
                <w:position w:val="0"/>
                <w:sz w:val="28"/>
                <w:szCs w:val="28"/>
                <w:vertAlign w:val="baseline"/>
              </w:rPr>
              <w:t xml:space="preserve"> </w:t>
            </w:r>
            <w:r>
              <w:rPr>
                <w:rFonts w:hint="eastAsia" w:ascii="楷体_GB2312" w:hAnsi="楷体_GB2312" w:eastAsia="楷体_GB2312" w:cs="楷体_GB2312"/>
                <w:b w:val="0"/>
                <w:bCs w:val="0"/>
                <w:color w:val="000000"/>
                <w:spacing w:val="0"/>
                <w:w w:val="100"/>
                <w:position w:val="0"/>
                <w:sz w:val="28"/>
                <w:szCs w:val="28"/>
              </w:rPr>
              <w:t>对符合条件的残疾青年在见习期间给予不低于当地最低工资标准的基本生活费。</w:t>
            </w:r>
          </w:p>
          <w:p>
            <w:pPr>
              <w:pStyle w:val="10"/>
              <w:keepNext w:val="0"/>
              <w:keepLines w:val="0"/>
              <w:pageBreakBefore w:val="0"/>
              <w:widowControl w:val="0"/>
              <w:shd w:val="clear"/>
              <w:kinsoku/>
              <w:wordWrap/>
              <w:overflowPunct/>
              <w:topLinePunct w:val="0"/>
              <w:autoSpaceDE/>
              <w:autoSpaceDN/>
              <w:bidi w:val="0"/>
              <w:adjustRightInd/>
              <w:snapToGrid/>
              <w:spacing w:before="0" w:after="0" w:line="560" w:lineRule="exact"/>
              <w:ind w:left="0" w:leftChars="0" w:right="0" w:firstLine="560" w:firstLineChars="200"/>
              <w:jc w:val="both"/>
              <w:textAlignment w:val="auto"/>
              <w:outlineLvl w:val="9"/>
              <w:rPr>
                <w:rFonts w:hint="eastAsia" w:ascii="楷体_GB2312" w:hAnsi="楷体_GB2312" w:eastAsia="楷体_GB2312" w:cs="楷体_GB2312"/>
                <w:b w:val="0"/>
                <w:bCs w:val="0"/>
                <w:color w:val="000000"/>
                <w:spacing w:val="0"/>
                <w:w w:val="100"/>
                <w:position w:val="0"/>
                <w:sz w:val="28"/>
                <w:szCs w:val="28"/>
              </w:rPr>
            </w:pPr>
            <w:r>
              <w:rPr>
                <w:rFonts w:hint="eastAsia" w:ascii="黑体" w:hAnsi="黑体" w:eastAsia="黑体" w:cs="黑体"/>
                <w:b w:val="0"/>
                <w:bCs w:val="0"/>
                <w:color w:val="000000"/>
                <w:spacing w:val="0"/>
                <w:w w:val="100"/>
                <w:position w:val="0"/>
                <w:sz w:val="28"/>
                <w:szCs w:val="28"/>
                <w:lang w:val="en-US" w:eastAsia="zh-CN"/>
              </w:rPr>
              <w:t xml:space="preserve">招录残疾人的用人单位补贴  </w:t>
            </w:r>
            <w:r>
              <w:rPr>
                <w:rFonts w:hint="eastAsia" w:ascii="楷体_GB2312" w:hAnsi="楷体_GB2312" w:eastAsia="楷体_GB2312" w:cs="楷体_GB2312"/>
                <w:b w:val="0"/>
                <w:bCs w:val="0"/>
                <w:color w:val="000000"/>
                <w:spacing w:val="0"/>
                <w:w w:val="100"/>
                <w:position w:val="0"/>
                <w:sz w:val="28"/>
                <w:szCs w:val="28"/>
              </w:rPr>
              <w:t>对招录残疾人用人单位按规定给予岗位补贴、社会保险补贴、职业培训补贴、无障碍设施设备购置改造补贴；对吸纳登记失业残疾人和</w:t>
            </w:r>
            <w:r>
              <w:rPr>
                <w:rFonts w:hint="eastAsia" w:ascii="楷体_GB2312" w:hAnsi="楷体_GB2312" w:eastAsia="楷体_GB2312" w:cs="楷体_GB2312"/>
                <w:b w:val="0"/>
                <w:bCs w:val="0"/>
                <w:color w:val="000000"/>
                <w:spacing w:val="0"/>
                <w:w w:val="100"/>
                <w:position w:val="0"/>
                <w:sz w:val="28"/>
                <w:szCs w:val="28"/>
                <w:lang w:val="en-US" w:eastAsia="zh-CN"/>
              </w:rPr>
              <w:t>应届</w:t>
            </w:r>
            <w:r>
              <w:rPr>
                <w:rFonts w:hint="eastAsia" w:ascii="楷体_GB2312" w:hAnsi="楷体_GB2312" w:eastAsia="楷体_GB2312" w:cs="楷体_GB2312"/>
                <w:b w:val="0"/>
                <w:bCs w:val="0"/>
                <w:color w:val="000000"/>
                <w:spacing w:val="0"/>
                <w:w w:val="100"/>
                <w:position w:val="0"/>
                <w:sz w:val="28"/>
                <w:szCs w:val="28"/>
              </w:rPr>
              <w:t>高校残疾人毕业生就业的小微企业，按规定给予一次性创业岗位开发补贴；对安排符合条件的残疾人参加见习的见习单位给予就业见习补贴。</w:t>
            </w:r>
          </w:p>
          <w:p>
            <w:pPr>
              <w:pStyle w:val="10"/>
              <w:keepNext w:val="0"/>
              <w:keepLines w:val="0"/>
              <w:pageBreakBefore w:val="0"/>
              <w:widowControl w:val="0"/>
              <w:shd w:val="clear"/>
              <w:kinsoku/>
              <w:wordWrap/>
              <w:overflowPunct/>
              <w:topLinePunct w:val="0"/>
              <w:autoSpaceDE/>
              <w:autoSpaceDN/>
              <w:bidi w:val="0"/>
              <w:adjustRightInd/>
              <w:snapToGrid/>
              <w:spacing w:before="0" w:after="0" w:line="560" w:lineRule="exact"/>
              <w:ind w:left="0" w:leftChars="0" w:right="0" w:firstLine="560" w:firstLineChars="200"/>
              <w:jc w:val="both"/>
              <w:textAlignment w:val="auto"/>
              <w:outlineLvl w:val="9"/>
              <w:rPr>
                <w:rFonts w:hint="eastAsia" w:ascii="楷体_GB2312" w:hAnsi="楷体_GB2312" w:eastAsia="楷体_GB2312" w:cs="楷体_GB2312"/>
                <w:b w:val="0"/>
                <w:bCs w:val="0"/>
                <w:color w:val="000000"/>
                <w:spacing w:val="0"/>
                <w:w w:val="100"/>
                <w:position w:val="0"/>
                <w:sz w:val="28"/>
                <w:szCs w:val="28"/>
              </w:rPr>
            </w:pPr>
            <w:r>
              <w:rPr>
                <w:rFonts w:hint="eastAsia" w:ascii="黑体" w:hAnsi="黑体" w:eastAsia="黑体" w:cs="黑体"/>
                <w:b w:val="0"/>
                <w:bCs w:val="0"/>
                <w:color w:val="000000"/>
                <w:spacing w:val="0"/>
                <w:w w:val="100"/>
                <w:position w:val="0"/>
                <w:sz w:val="28"/>
                <w:szCs w:val="28"/>
                <w:lang w:val="en-US" w:eastAsia="zh-CN"/>
              </w:rPr>
              <w:t xml:space="preserve">公益性岗位安排残疾人就业的用人单位补贴 </w:t>
            </w:r>
            <w:r>
              <w:rPr>
                <w:rFonts w:hint="eastAsia" w:ascii="楷体" w:hAnsi="楷体" w:eastAsia="楷体" w:cs="楷体"/>
                <w:b w:val="0"/>
                <w:bCs w:val="0"/>
                <w:color w:val="000000"/>
                <w:spacing w:val="0"/>
                <w:w w:val="100"/>
                <w:position w:val="0"/>
                <w:sz w:val="28"/>
                <w:szCs w:val="28"/>
                <w:vertAlign w:val="baseline"/>
              </w:rPr>
              <w:t xml:space="preserve"> </w:t>
            </w:r>
            <w:r>
              <w:rPr>
                <w:rFonts w:hint="eastAsia" w:ascii="楷体_GB2312" w:hAnsi="楷体_GB2312" w:eastAsia="楷体_GB2312" w:cs="楷体_GB2312"/>
                <w:b w:val="0"/>
                <w:bCs w:val="0"/>
                <w:color w:val="000000"/>
                <w:spacing w:val="0"/>
                <w:w w:val="100"/>
                <w:position w:val="0"/>
                <w:sz w:val="28"/>
                <w:szCs w:val="28"/>
              </w:rPr>
              <w:t xml:space="preserve">对通过公益性岗位安置残疾人就业并缴纳职工社会保险费的用人单位，按规定给予社会保险补贴。 </w:t>
            </w:r>
          </w:p>
          <w:p>
            <w:pPr>
              <w:pStyle w:val="10"/>
              <w:keepNext w:val="0"/>
              <w:keepLines w:val="0"/>
              <w:pageBreakBefore w:val="0"/>
              <w:widowControl w:val="0"/>
              <w:shd w:val="clear"/>
              <w:kinsoku/>
              <w:wordWrap/>
              <w:overflowPunct/>
              <w:topLinePunct w:val="0"/>
              <w:autoSpaceDE/>
              <w:autoSpaceDN/>
              <w:bidi w:val="0"/>
              <w:adjustRightInd/>
              <w:snapToGrid/>
              <w:spacing w:before="0" w:after="0" w:line="560" w:lineRule="exact"/>
              <w:ind w:left="0" w:leftChars="0" w:right="0" w:firstLine="560" w:firstLineChars="200"/>
              <w:jc w:val="both"/>
              <w:textAlignment w:val="auto"/>
              <w:outlineLvl w:val="9"/>
              <w:rPr>
                <w:rFonts w:hint="eastAsia" w:ascii="楷体_GB2312" w:hAnsi="楷体_GB2312" w:eastAsia="楷体_GB2312" w:cs="楷体_GB2312"/>
                <w:b w:val="0"/>
                <w:bCs w:val="0"/>
                <w:color w:val="000000"/>
                <w:spacing w:val="0"/>
                <w:w w:val="100"/>
                <w:position w:val="0"/>
                <w:sz w:val="28"/>
                <w:szCs w:val="28"/>
              </w:rPr>
            </w:pPr>
            <w:r>
              <w:rPr>
                <w:rFonts w:hint="eastAsia" w:ascii="黑体" w:hAnsi="黑体" w:eastAsia="黑体" w:cs="黑体"/>
                <w:b w:val="0"/>
                <w:bCs w:val="0"/>
                <w:color w:val="000000"/>
                <w:spacing w:val="0"/>
                <w:w w:val="100"/>
                <w:position w:val="0"/>
                <w:sz w:val="28"/>
                <w:szCs w:val="28"/>
                <w:lang w:val="en-US" w:eastAsia="zh-CN"/>
              </w:rPr>
              <w:t xml:space="preserve">安置残疾人就业奖励  </w:t>
            </w:r>
            <w:r>
              <w:rPr>
                <w:rFonts w:hint="eastAsia" w:ascii="楷体_GB2312" w:hAnsi="楷体_GB2312" w:eastAsia="楷体_GB2312" w:cs="楷体_GB2312"/>
                <w:b w:val="0"/>
                <w:bCs w:val="0"/>
                <w:color w:val="000000"/>
                <w:spacing w:val="0"/>
                <w:w w:val="100"/>
                <w:position w:val="0"/>
                <w:sz w:val="28"/>
                <w:szCs w:val="28"/>
              </w:rPr>
              <w:t>对超比例安排残疾人就业的用人单位给予奖励。对残疾人就业基地按规定给予奖励。</w:t>
            </w:r>
          </w:p>
          <w:p>
            <w:pPr>
              <w:pStyle w:val="10"/>
              <w:keepNext w:val="0"/>
              <w:keepLines w:val="0"/>
              <w:pageBreakBefore w:val="0"/>
              <w:widowControl w:val="0"/>
              <w:shd w:val="clear"/>
              <w:kinsoku/>
              <w:wordWrap/>
              <w:overflowPunct/>
              <w:topLinePunct w:val="0"/>
              <w:autoSpaceDE/>
              <w:autoSpaceDN/>
              <w:bidi w:val="0"/>
              <w:adjustRightInd/>
              <w:snapToGrid/>
              <w:spacing w:before="0" w:after="0" w:line="560" w:lineRule="exact"/>
              <w:ind w:left="0" w:leftChars="0" w:right="0" w:firstLine="560" w:firstLineChars="200"/>
              <w:jc w:val="both"/>
              <w:textAlignment w:val="auto"/>
              <w:outlineLvl w:val="9"/>
              <w:rPr>
                <w:rFonts w:hint="eastAsia" w:ascii="楷体_GB2312" w:hAnsi="楷体_GB2312" w:eastAsia="楷体_GB2312" w:cs="楷体_GB2312"/>
                <w:b w:val="0"/>
                <w:bCs w:val="0"/>
                <w:color w:val="000000"/>
                <w:spacing w:val="0"/>
                <w:w w:val="100"/>
                <w:position w:val="0"/>
                <w:sz w:val="28"/>
                <w:szCs w:val="28"/>
              </w:rPr>
            </w:pPr>
            <w:r>
              <w:rPr>
                <w:rFonts w:hint="eastAsia" w:ascii="黑体" w:hAnsi="黑体" w:eastAsia="黑体" w:cs="黑体"/>
                <w:b w:val="0"/>
                <w:bCs w:val="0"/>
                <w:color w:val="000000"/>
                <w:spacing w:val="0"/>
                <w:w w:val="100"/>
                <w:position w:val="0"/>
                <w:sz w:val="28"/>
                <w:szCs w:val="28"/>
                <w:lang w:val="en-US" w:eastAsia="zh-CN"/>
              </w:rPr>
              <w:t xml:space="preserve">残疾人就业服务奖励 </w:t>
            </w:r>
            <w:r>
              <w:rPr>
                <w:rFonts w:hint="eastAsia" w:ascii="楷体" w:hAnsi="楷体" w:eastAsia="楷体" w:cs="楷体"/>
                <w:b w:val="0"/>
                <w:bCs w:val="0"/>
                <w:color w:val="000000"/>
                <w:spacing w:val="0"/>
                <w:w w:val="100"/>
                <w:position w:val="0"/>
                <w:sz w:val="28"/>
                <w:szCs w:val="28"/>
                <w:vertAlign w:val="baseline"/>
              </w:rPr>
              <w:t xml:space="preserve"> </w:t>
            </w:r>
            <w:r>
              <w:rPr>
                <w:rFonts w:hint="eastAsia" w:ascii="楷体_GB2312" w:hAnsi="楷体_GB2312" w:eastAsia="楷体_GB2312" w:cs="楷体_GB2312"/>
                <w:b w:val="0"/>
                <w:bCs w:val="0"/>
                <w:color w:val="000000"/>
                <w:spacing w:val="0"/>
                <w:w w:val="100"/>
                <w:position w:val="0"/>
                <w:sz w:val="28"/>
                <w:szCs w:val="28"/>
              </w:rPr>
              <w:t>对推荐残疾人稳定就业一年以上的人力资源服务机构、社会组织、就业创业网络服务平台给予奖励。对为辅助性就业机构提供就业项目、经营场地等方面支持做出显著成绩的企业或单位给予奖励。</w:t>
            </w:r>
          </w:p>
          <w:p>
            <w:pPr>
              <w:pStyle w:val="10"/>
              <w:keepNext w:val="0"/>
              <w:keepLines w:val="0"/>
              <w:pageBreakBefore w:val="0"/>
              <w:widowControl w:val="0"/>
              <w:shd w:val="clear"/>
              <w:kinsoku/>
              <w:wordWrap/>
              <w:overflowPunct/>
              <w:topLinePunct w:val="0"/>
              <w:autoSpaceDE/>
              <w:autoSpaceDN/>
              <w:bidi w:val="0"/>
              <w:adjustRightInd/>
              <w:snapToGrid/>
              <w:spacing w:before="0" w:after="0" w:line="560" w:lineRule="exact"/>
              <w:ind w:left="0" w:leftChars="0" w:right="0" w:firstLine="560" w:firstLineChars="200"/>
              <w:jc w:val="both"/>
              <w:textAlignment w:val="auto"/>
              <w:outlineLvl w:val="9"/>
              <w:rPr>
                <w:rFonts w:hint="eastAsia" w:ascii="仿宋" w:hAnsi="仿宋" w:eastAsia="仿宋" w:cs="仿宋"/>
                <w:b w:val="0"/>
                <w:bCs w:val="0"/>
                <w:color w:val="000000"/>
                <w:spacing w:val="0"/>
                <w:w w:val="100"/>
                <w:position w:val="0"/>
                <w:sz w:val="32"/>
                <w:szCs w:val="32"/>
                <w:vertAlign w:val="baseline"/>
              </w:rPr>
            </w:pPr>
            <w:r>
              <w:rPr>
                <w:rFonts w:hint="eastAsia" w:ascii="黑体" w:hAnsi="黑体" w:eastAsia="黑体" w:cs="黑体"/>
                <w:b w:val="0"/>
                <w:bCs w:val="0"/>
                <w:color w:val="000000"/>
                <w:spacing w:val="0"/>
                <w:w w:val="100"/>
                <w:position w:val="0"/>
                <w:sz w:val="28"/>
                <w:szCs w:val="28"/>
                <w:lang w:val="en-US" w:eastAsia="zh-CN"/>
              </w:rPr>
              <w:t xml:space="preserve">残疾人技能人才奖励 </w:t>
            </w:r>
            <w:r>
              <w:rPr>
                <w:rFonts w:hint="eastAsia" w:ascii="楷体" w:hAnsi="楷体" w:eastAsia="楷体" w:cs="楷体"/>
                <w:b w:val="0"/>
                <w:bCs w:val="0"/>
                <w:color w:val="000000"/>
                <w:spacing w:val="0"/>
                <w:w w:val="100"/>
                <w:position w:val="0"/>
                <w:sz w:val="28"/>
                <w:szCs w:val="28"/>
                <w:vertAlign w:val="baseline"/>
              </w:rPr>
              <w:t xml:space="preserve"> </w:t>
            </w:r>
            <w:r>
              <w:rPr>
                <w:rFonts w:hint="eastAsia" w:ascii="楷体_GB2312" w:hAnsi="楷体_GB2312" w:eastAsia="楷体_GB2312" w:cs="楷体_GB2312"/>
                <w:b w:val="0"/>
                <w:bCs w:val="0"/>
                <w:color w:val="000000"/>
                <w:spacing w:val="0"/>
                <w:w w:val="100"/>
                <w:position w:val="0"/>
                <w:sz w:val="28"/>
                <w:szCs w:val="28"/>
              </w:rPr>
              <w:t>对参加各类残疾人职业技能竞赛获奖选手、残疾人创业标兵，按照有关规定给予奖励。</w:t>
            </w:r>
          </w:p>
        </w:tc>
      </w:tr>
    </w:tbl>
    <w:p>
      <w:pPr>
        <w:pStyle w:val="10"/>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right="0" w:firstLine="640" w:firstLineChars="200"/>
        <w:jc w:val="both"/>
        <w:textAlignment w:val="auto"/>
        <w:rPr>
          <w:rFonts w:hint="eastAsia" w:ascii="楷体_GB2312" w:hAnsi="楷体_GB2312" w:eastAsia="楷体_GB2312" w:cs="楷体_GB2312"/>
          <w:b w:val="0"/>
          <w:bCs w:val="0"/>
          <w:color w:val="000000"/>
          <w:spacing w:val="0"/>
          <w:w w:val="100"/>
          <w:position w:val="0"/>
          <w:sz w:val="32"/>
          <w:szCs w:val="32"/>
          <w:lang w:val="en-US" w:eastAsia="zh-CN"/>
        </w:rPr>
      </w:pPr>
      <w:r>
        <w:rPr>
          <w:rFonts w:hint="eastAsia" w:ascii="仿宋_GB2312" w:hAnsi="仿宋_GB2312" w:eastAsia="仿宋_GB2312" w:cs="仿宋_GB2312"/>
          <w:b w:val="0"/>
          <w:bCs w:val="0"/>
          <w:color w:val="000000"/>
          <w:spacing w:val="0"/>
          <w:w w:val="100"/>
          <w:position w:val="0"/>
          <w:sz w:val="32"/>
          <w:szCs w:val="32"/>
          <w:vertAlign w:val="baseline"/>
        </w:rPr>
        <w:t>2.多渠道多形式促进残疾人就业创业。</w:t>
      </w:r>
      <w:r>
        <w:rPr>
          <w:rFonts w:hint="eastAsia" w:ascii="仿宋_GB2312" w:hAnsi="仿宋_GB2312" w:eastAsia="仿宋_GB2312" w:cs="仿宋_GB2312"/>
          <w:b w:val="0"/>
          <w:bCs w:val="0"/>
          <w:color w:val="000000"/>
          <w:spacing w:val="0"/>
          <w:w w:val="100"/>
          <w:position w:val="0"/>
          <w:sz w:val="32"/>
          <w:szCs w:val="32"/>
        </w:rPr>
        <w:t>完善残疾人按比例就业制度，规范按比例就业审核，实现“全程网办”。未按比例安排残疾人就业且拒缴、少缴残疾人就业保障金的纳入用人单位信用记录。稳定残疾人集中就业，扶持残疾人自主创业、灵活就业，鼓励残疾人通过新就业形态实现就业。积极开发适合残疾人就业的城乡公益性岗位，进一步扩大残疾人安置规模。加大辅助性就业机构支持力度，为智力、精神和重度肢体残疾人就近就便就业提供服务。</w:t>
      </w:r>
      <w:r>
        <w:rPr>
          <w:rFonts w:hint="eastAsia" w:ascii="仿宋_GB2312" w:hAnsi="仿宋_GB2312" w:eastAsia="仿宋_GB2312" w:cs="仿宋_GB2312"/>
          <w:b w:val="0"/>
          <w:bCs w:val="0"/>
          <w:color w:val="000000"/>
          <w:spacing w:val="0"/>
          <w:w w:val="100"/>
          <w:position w:val="0"/>
          <w:sz w:val="32"/>
          <w:szCs w:val="32"/>
          <w:lang w:val="en-US" w:eastAsia="zh-CN"/>
        </w:rPr>
        <w:t>按照盲人按摩服务地方标准，</w:t>
      </w:r>
      <w:r>
        <w:rPr>
          <w:rFonts w:hint="eastAsia" w:ascii="仿宋_GB2312" w:hAnsi="仿宋_GB2312" w:eastAsia="仿宋_GB2312" w:cs="仿宋_GB2312"/>
          <w:b w:val="0"/>
          <w:bCs w:val="0"/>
          <w:color w:val="000000"/>
          <w:spacing w:val="0"/>
          <w:w w:val="100"/>
          <w:position w:val="0"/>
          <w:sz w:val="32"/>
          <w:szCs w:val="32"/>
          <w:u w:val="none"/>
        </w:rPr>
        <w:t>扶持和规范盲人按摩产业发展</w:t>
      </w:r>
      <w:r>
        <w:rPr>
          <w:rFonts w:hint="eastAsia" w:ascii="仿宋_GB2312" w:hAnsi="仿宋_GB2312" w:eastAsia="仿宋_GB2312" w:cs="仿宋_GB2312"/>
          <w:b w:val="0"/>
          <w:bCs w:val="0"/>
          <w:color w:val="000000"/>
          <w:spacing w:val="0"/>
          <w:w w:val="100"/>
          <w:position w:val="0"/>
          <w:sz w:val="32"/>
          <w:szCs w:val="32"/>
        </w:rPr>
        <w:t>。开辟盲人在文化艺术、心理卫生和互联网服务等领域就业新渠道。</w:t>
      </w:r>
      <w:r>
        <w:rPr>
          <w:rFonts w:hint="eastAsia" w:ascii="楷体_GB2312" w:hAnsi="楷体_GB2312" w:eastAsia="楷体_GB2312" w:cs="楷体_GB2312"/>
          <w:b w:val="0"/>
          <w:bCs w:val="0"/>
          <w:color w:val="000000"/>
          <w:spacing w:val="0"/>
          <w:w w:val="100"/>
          <w:position w:val="0"/>
          <w:sz w:val="32"/>
          <w:szCs w:val="32"/>
          <w:lang w:val="en-US" w:eastAsia="zh-CN"/>
        </w:rPr>
        <w:t>（牵头单位：区残联、区人社局；责任单位：区委组织部、区卫健局、区税务局、区财政局、区发改局）</w:t>
      </w:r>
    </w:p>
    <w:p>
      <w:pPr>
        <w:pStyle w:val="10"/>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right="0" w:firstLine="640" w:firstLineChars="200"/>
        <w:jc w:val="both"/>
        <w:textAlignment w:val="auto"/>
        <w:rPr>
          <w:rFonts w:hint="eastAsia" w:ascii="楷体_GB2312" w:hAnsi="楷体_GB2312" w:eastAsia="楷体_GB2312" w:cs="楷体_GB2312"/>
          <w:b w:val="0"/>
          <w:bCs w:val="0"/>
          <w:color w:val="000000"/>
          <w:spacing w:val="0"/>
          <w:w w:val="100"/>
          <w:position w:val="0"/>
          <w:sz w:val="32"/>
          <w:szCs w:val="32"/>
          <w:lang w:val="en-US" w:eastAsia="zh-CN"/>
        </w:rPr>
      </w:pPr>
      <w:r>
        <w:rPr>
          <w:rFonts w:hint="eastAsia" w:ascii="仿宋_GB2312" w:hAnsi="仿宋_GB2312" w:eastAsia="仿宋_GB2312" w:cs="仿宋_GB2312"/>
          <w:b w:val="0"/>
          <w:bCs w:val="0"/>
          <w:color w:val="000000"/>
          <w:spacing w:val="0"/>
          <w:w w:val="100"/>
          <w:position w:val="0"/>
          <w:sz w:val="32"/>
          <w:szCs w:val="32"/>
          <w:vertAlign w:val="baseline"/>
        </w:rPr>
        <w:t>3.提升残疾人职业技能。</w:t>
      </w:r>
      <w:r>
        <w:rPr>
          <w:rFonts w:hint="eastAsia" w:ascii="仿宋_GB2312" w:hAnsi="仿宋_GB2312" w:eastAsia="仿宋_GB2312" w:cs="仿宋_GB2312"/>
          <w:b w:val="0"/>
          <w:bCs w:val="0"/>
          <w:color w:val="000000"/>
          <w:spacing w:val="0"/>
          <w:w w:val="100"/>
          <w:position w:val="0"/>
          <w:sz w:val="32"/>
          <w:szCs w:val="32"/>
          <w:vertAlign w:val="baseline"/>
          <w:lang w:val="en-US" w:eastAsia="zh-CN"/>
        </w:rPr>
        <w:t>按照残疾人职业技能提升计划，</w:t>
      </w:r>
      <w:r>
        <w:rPr>
          <w:rFonts w:hint="eastAsia" w:ascii="仿宋_GB2312" w:hAnsi="仿宋_GB2312" w:eastAsia="仿宋_GB2312" w:cs="仿宋_GB2312"/>
          <w:b w:val="0"/>
          <w:bCs w:val="0"/>
          <w:color w:val="000000"/>
          <w:spacing w:val="0"/>
          <w:w w:val="100"/>
          <w:position w:val="0"/>
          <w:sz w:val="32"/>
          <w:szCs w:val="32"/>
          <w:vertAlign w:val="baseline"/>
        </w:rPr>
        <w:t>深入开展残疾人职业技能和农村实用技术培训。开展非遗技能培训，扶持建立一批残疾人非遗工匠工作室。建设残疾人就业创业网络服务平台，建立职业培训优质课程资源库。组织参加</w:t>
      </w:r>
      <w:r>
        <w:rPr>
          <w:rFonts w:hint="eastAsia" w:ascii="仿宋_GB2312" w:hAnsi="仿宋_GB2312" w:eastAsia="仿宋_GB2312" w:cs="仿宋_GB2312"/>
          <w:b w:val="0"/>
          <w:bCs w:val="0"/>
          <w:color w:val="000000"/>
          <w:spacing w:val="0"/>
          <w:w w:val="100"/>
          <w:position w:val="0"/>
          <w:sz w:val="32"/>
          <w:szCs w:val="32"/>
          <w:vertAlign w:val="baseline"/>
          <w:lang w:eastAsia="zh-CN"/>
        </w:rPr>
        <w:t>“</w:t>
      </w:r>
      <w:r>
        <w:rPr>
          <w:rFonts w:hint="eastAsia" w:ascii="仿宋_GB2312" w:hAnsi="仿宋_GB2312" w:eastAsia="仿宋_GB2312" w:cs="仿宋_GB2312"/>
          <w:b w:val="0"/>
          <w:bCs w:val="0"/>
          <w:color w:val="000000"/>
          <w:spacing w:val="0"/>
          <w:w w:val="100"/>
          <w:position w:val="0"/>
          <w:sz w:val="32"/>
          <w:szCs w:val="32"/>
          <w:vertAlign w:val="baseline"/>
          <w:lang w:val="en-US" w:eastAsia="zh-CN"/>
        </w:rPr>
        <w:t>鲁班传人</w:t>
      </w:r>
      <w:r>
        <w:rPr>
          <w:rFonts w:hint="eastAsia" w:ascii="仿宋_GB2312" w:hAnsi="仿宋_GB2312" w:eastAsia="仿宋_GB2312" w:cs="仿宋_GB2312"/>
          <w:b w:val="0"/>
          <w:bCs w:val="0"/>
          <w:color w:val="000000"/>
          <w:spacing w:val="0"/>
          <w:w w:val="100"/>
          <w:position w:val="0"/>
          <w:sz w:val="32"/>
          <w:szCs w:val="32"/>
          <w:vertAlign w:val="baseline"/>
          <w:lang w:eastAsia="zh-CN"/>
        </w:rPr>
        <w:t>”</w:t>
      </w:r>
      <w:r>
        <w:rPr>
          <w:rFonts w:hint="eastAsia" w:ascii="仿宋_GB2312" w:hAnsi="仿宋_GB2312" w:eastAsia="仿宋_GB2312" w:cs="仿宋_GB2312"/>
          <w:b w:val="0"/>
          <w:bCs w:val="0"/>
          <w:color w:val="000000"/>
          <w:spacing w:val="0"/>
          <w:w w:val="100"/>
          <w:position w:val="0"/>
          <w:sz w:val="32"/>
          <w:szCs w:val="32"/>
          <w:vertAlign w:val="baseline"/>
          <w:lang w:val="en-US" w:eastAsia="zh-CN"/>
        </w:rPr>
        <w:t>残疾人职业技能竞赛和</w:t>
      </w:r>
      <w:r>
        <w:rPr>
          <w:rFonts w:hint="eastAsia" w:ascii="仿宋_GB2312" w:hAnsi="仿宋_GB2312" w:eastAsia="仿宋_GB2312" w:cs="仿宋_GB2312"/>
          <w:b w:val="0"/>
          <w:bCs w:val="0"/>
          <w:color w:val="000000"/>
          <w:spacing w:val="0"/>
          <w:w w:val="100"/>
          <w:position w:val="0"/>
          <w:sz w:val="32"/>
          <w:szCs w:val="32"/>
          <w:vertAlign w:val="baseline"/>
        </w:rPr>
        <w:t>省“齐鲁残疾人工匠”职业技能竞赛，参加第七届全国残疾人职业技能大赛暨第四届全国残疾人展能节。</w:t>
      </w:r>
      <w:r>
        <w:rPr>
          <w:rFonts w:hint="eastAsia" w:ascii="楷体_GB2312" w:hAnsi="楷体_GB2312" w:eastAsia="楷体_GB2312" w:cs="楷体_GB2312"/>
          <w:b w:val="0"/>
          <w:bCs w:val="0"/>
          <w:color w:val="000000"/>
          <w:spacing w:val="0"/>
          <w:w w:val="100"/>
          <w:position w:val="0"/>
          <w:sz w:val="32"/>
          <w:szCs w:val="32"/>
          <w:lang w:val="en-US" w:eastAsia="zh-CN"/>
        </w:rPr>
        <w:t>（牵头单位：区残联；责任单位：区人社局、区总工会、区文旅局、区政府办公室〈区大数据中心〉）</w:t>
      </w:r>
    </w:p>
    <w:p>
      <w:pPr>
        <w:pStyle w:val="10"/>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right="0" w:firstLine="640" w:firstLineChars="200"/>
        <w:jc w:val="both"/>
        <w:textAlignment w:val="auto"/>
        <w:rPr>
          <w:rFonts w:hint="eastAsia" w:ascii="楷体_GB2312" w:hAnsi="楷体_GB2312" w:eastAsia="楷体_GB2312" w:cs="楷体_GB2312"/>
          <w:b w:val="0"/>
          <w:bCs w:val="0"/>
          <w:color w:val="000000"/>
          <w:spacing w:val="0"/>
          <w:w w:val="100"/>
          <w:position w:val="0"/>
          <w:sz w:val="32"/>
          <w:szCs w:val="32"/>
          <w:lang w:val="en-US" w:eastAsia="zh-CN"/>
        </w:rPr>
      </w:pPr>
      <w:r>
        <w:rPr>
          <w:rFonts w:hint="eastAsia" w:ascii="仿宋_GB2312" w:hAnsi="仿宋_GB2312" w:eastAsia="仿宋_GB2312" w:cs="仿宋_GB2312"/>
          <w:b w:val="0"/>
          <w:bCs w:val="0"/>
          <w:color w:val="000000"/>
          <w:spacing w:val="0"/>
          <w:w w:val="100"/>
          <w:position w:val="0"/>
          <w:sz w:val="32"/>
          <w:szCs w:val="32"/>
          <w:vertAlign w:val="baseline"/>
        </w:rPr>
        <w:t>4.加强残疾人就业服务。健全残疾人就业服务体系，建立残疾人就业辅导员制度，完善覆盖城乡的残疾人就业服务网络。对高校残疾人毕业生开展“一人一档”“一人一策”就业服务。深入开展“就业援助月”“农村残疾人就业帮扶”等专项服务活动，将符合条件的就业困难残疾人纳入就业援助范围。</w:t>
      </w:r>
      <w:r>
        <w:rPr>
          <w:rFonts w:hint="eastAsia" w:ascii="楷体_GB2312" w:hAnsi="楷体_GB2312" w:eastAsia="楷体_GB2312" w:cs="楷体_GB2312"/>
          <w:b w:val="0"/>
          <w:bCs w:val="0"/>
          <w:color w:val="000000"/>
          <w:spacing w:val="0"/>
          <w:w w:val="100"/>
          <w:position w:val="0"/>
          <w:sz w:val="32"/>
          <w:szCs w:val="32"/>
          <w:lang w:val="en-US" w:eastAsia="zh-CN"/>
        </w:rPr>
        <w:t>（牵头单位：区残联、区人社局；责任单位：区教体局、区农业农村局、区财政局）</w:t>
      </w:r>
    </w:p>
    <w:tbl>
      <w:tblPr>
        <w:tblStyle w:val="7"/>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1" w:hRule="atLeast"/>
          <w:jc w:val="center"/>
        </w:trPr>
        <w:tc>
          <w:tcPr>
            <w:tcW w:w="8522" w:type="dxa"/>
          </w:tcPr>
          <w:p>
            <w:pPr>
              <w:pStyle w:val="10"/>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right="0" w:firstLine="0" w:firstLineChars="0"/>
              <w:jc w:val="center"/>
              <w:textAlignment w:val="auto"/>
              <w:rPr>
                <w:rFonts w:hint="eastAsia" w:ascii="黑体" w:hAnsi="黑体" w:eastAsia="黑体" w:cs="黑体"/>
                <w:b w:val="0"/>
                <w:bCs w:val="0"/>
                <w:color w:val="000000"/>
                <w:spacing w:val="0"/>
                <w:w w:val="100"/>
                <w:position w:val="0"/>
                <w:sz w:val="32"/>
                <w:szCs w:val="32"/>
                <w:lang w:val="en-US" w:eastAsia="zh-CN"/>
              </w:rPr>
            </w:pPr>
            <w:r>
              <w:rPr>
                <w:rFonts w:hint="eastAsia" w:ascii="黑体" w:hAnsi="黑体" w:eastAsia="黑体" w:cs="黑体"/>
                <w:b w:val="0"/>
                <w:bCs w:val="0"/>
                <w:color w:val="000000"/>
                <w:spacing w:val="0"/>
                <w:w w:val="100"/>
                <w:position w:val="0"/>
                <w:sz w:val="32"/>
                <w:szCs w:val="32"/>
                <w:lang w:val="en-US" w:eastAsia="zh-CN"/>
              </w:rPr>
              <w:t xml:space="preserve">专栏4  </w:t>
            </w:r>
            <w:r>
              <w:rPr>
                <w:rFonts w:hint="eastAsia" w:ascii="黑体" w:hAnsi="黑体" w:eastAsia="黑体" w:cs="黑体"/>
                <w:b w:val="0"/>
                <w:bCs w:val="0"/>
                <w:color w:val="000000"/>
                <w:spacing w:val="0"/>
                <w:w w:val="100"/>
                <w:position w:val="0"/>
                <w:sz w:val="32"/>
                <w:szCs w:val="32"/>
              </w:rPr>
              <w:t>残疾人就业服务项目</w:t>
            </w:r>
          </w:p>
          <w:p>
            <w:pPr>
              <w:pStyle w:val="10"/>
              <w:keepNext w:val="0"/>
              <w:keepLines w:val="0"/>
              <w:pageBreakBefore w:val="0"/>
              <w:widowControl w:val="0"/>
              <w:shd w:val="clear"/>
              <w:kinsoku/>
              <w:wordWrap/>
              <w:overflowPunct/>
              <w:topLinePunct w:val="0"/>
              <w:autoSpaceDE/>
              <w:autoSpaceDN/>
              <w:bidi w:val="0"/>
              <w:adjustRightInd/>
              <w:snapToGrid/>
              <w:spacing w:before="0" w:after="0" w:line="560" w:lineRule="exact"/>
              <w:ind w:left="0" w:leftChars="0" w:right="0" w:firstLine="560" w:firstLineChars="200"/>
              <w:jc w:val="both"/>
              <w:textAlignment w:val="auto"/>
              <w:outlineLvl w:val="9"/>
              <w:rPr>
                <w:rFonts w:hint="eastAsia" w:ascii="楷体_GB2312" w:hAnsi="楷体_GB2312" w:eastAsia="楷体_GB2312" w:cs="楷体_GB2312"/>
                <w:b w:val="0"/>
                <w:bCs w:val="0"/>
                <w:color w:val="000000"/>
                <w:spacing w:val="0"/>
                <w:w w:val="100"/>
                <w:position w:val="0"/>
                <w:sz w:val="28"/>
                <w:szCs w:val="28"/>
                <w:vertAlign w:val="baseline"/>
              </w:rPr>
            </w:pPr>
            <w:r>
              <w:rPr>
                <w:rFonts w:hint="eastAsia" w:ascii="黑体" w:hAnsi="黑体" w:eastAsia="黑体" w:cs="黑体"/>
                <w:b w:val="0"/>
                <w:bCs w:val="0"/>
                <w:color w:val="000000"/>
                <w:spacing w:val="0"/>
                <w:w w:val="100"/>
                <w:position w:val="0"/>
                <w:sz w:val="28"/>
                <w:szCs w:val="28"/>
              </w:rPr>
              <w:t>党政机关、事业单位按比例安排残疾人就业项目</w:t>
            </w:r>
            <w:r>
              <w:rPr>
                <w:rFonts w:hint="eastAsia" w:ascii="楷体" w:hAnsi="楷体" w:eastAsia="楷体" w:cs="楷体"/>
                <w:b w:val="0"/>
                <w:bCs w:val="0"/>
                <w:color w:val="000000"/>
                <w:spacing w:val="0"/>
                <w:w w:val="100"/>
                <w:position w:val="0"/>
                <w:sz w:val="30"/>
                <w:szCs w:val="30"/>
              </w:rPr>
              <w:t xml:space="preserve"> </w:t>
            </w:r>
            <w:r>
              <w:rPr>
                <w:rFonts w:hint="eastAsia" w:ascii="楷体" w:hAnsi="楷体" w:eastAsia="楷体" w:cs="楷体"/>
                <w:b w:val="0"/>
                <w:bCs w:val="0"/>
                <w:color w:val="000000"/>
                <w:spacing w:val="0"/>
                <w:w w:val="100"/>
                <w:position w:val="0"/>
                <w:sz w:val="30"/>
                <w:szCs w:val="30"/>
                <w:vertAlign w:val="baseline"/>
              </w:rPr>
              <w:t xml:space="preserve"> </w:t>
            </w:r>
            <w:r>
              <w:rPr>
                <w:rFonts w:hint="eastAsia" w:ascii="楷体_GB2312" w:hAnsi="楷体_GB2312" w:eastAsia="楷体_GB2312" w:cs="楷体_GB2312"/>
                <w:b w:val="0"/>
                <w:bCs w:val="0"/>
                <w:color w:val="000000"/>
                <w:spacing w:val="0"/>
                <w:w w:val="100"/>
                <w:position w:val="0"/>
                <w:sz w:val="28"/>
                <w:szCs w:val="28"/>
                <w:vertAlign w:val="baseline"/>
                <w:lang w:val="en-US" w:eastAsia="zh-CN"/>
              </w:rPr>
              <w:t>编制50人（含50人）党政机关，</w:t>
            </w:r>
            <w:r>
              <w:rPr>
                <w:rFonts w:hint="eastAsia" w:ascii="楷体_GB2312" w:hAnsi="楷体_GB2312" w:eastAsia="楷体_GB2312" w:cs="楷体_GB2312"/>
                <w:b w:val="0"/>
                <w:bCs w:val="0"/>
                <w:color w:val="000000"/>
                <w:spacing w:val="0"/>
                <w:w w:val="100"/>
                <w:position w:val="0"/>
                <w:sz w:val="28"/>
                <w:szCs w:val="28"/>
                <w:vertAlign w:val="baseline"/>
              </w:rPr>
              <w:t>编制67人以上（含67人）事业单位（中小学、幼儿园除外），安排残疾人就业未达到规定比例的,2025年前至少安排1名残疾人，县级及以上残联机关干部队伍中要有15%以上（含15%）的残疾人。</w:t>
            </w:r>
          </w:p>
          <w:p>
            <w:pPr>
              <w:pStyle w:val="10"/>
              <w:keepNext w:val="0"/>
              <w:keepLines w:val="0"/>
              <w:pageBreakBefore w:val="0"/>
              <w:widowControl w:val="0"/>
              <w:shd w:val="clear"/>
              <w:kinsoku/>
              <w:wordWrap/>
              <w:overflowPunct/>
              <w:topLinePunct w:val="0"/>
              <w:autoSpaceDE/>
              <w:autoSpaceDN/>
              <w:bidi w:val="0"/>
              <w:adjustRightInd/>
              <w:snapToGrid/>
              <w:spacing w:before="0" w:after="0" w:line="560" w:lineRule="exact"/>
              <w:ind w:left="0" w:leftChars="0" w:right="0" w:firstLine="560" w:firstLineChars="200"/>
              <w:jc w:val="both"/>
              <w:textAlignment w:val="auto"/>
              <w:outlineLvl w:val="9"/>
              <w:rPr>
                <w:rFonts w:hint="eastAsia" w:ascii="楷体_GB2312" w:hAnsi="楷体_GB2312" w:eastAsia="楷体_GB2312" w:cs="楷体_GB2312"/>
                <w:b w:val="0"/>
                <w:bCs w:val="0"/>
                <w:color w:val="000000"/>
                <w:spacing w:val="0"/>
                <w:w w:val="100"/>
                <w:position w:val="0"/>
                <w:sz w:val="28"/>
                <w:szCs w:val="28"/>
                <w:vertAlign w:val="baseline"/>
                <w:lang w:val="en-US" w:eastAsia="zh-CN"/>
              </w:rPr>
            </w:pPr>
            <w:r>
              <w:rPr>
                <w:rFonts w:hint="eastAsia" w:ascii="黑体" w:hAnsi="黑体" w:eastAsia="黑体" w:cs="黑体"/>
                <w:b w:val="0"/>
                <w:bCs w:val="0"/>
                <w:color w:val="000000"/>
                <w:spacing w:val="0"/>
                <w:w w:val="100"/>
                <w:position w:val="0"/>
                <w:sz w:val="28"/>
                <w:szCs w:val="28"/>
              </w:rPr>
              <w:t>残疾人职业培训和创业孵化基地建设项目</w:t>
            </w:r>
            <w:r>
              <w:rPr>
                <w:rFonts w:hint="eastAsia" w:ascii="宋体" w:hAnsi="宋体" w:eastAsia="宋体" w:cs="宋体"/>
                <w:b w:val="0"/>
                <w:bCs w:val="0"/>
                <w:color w:val="000000"/>
                <w:spacing w:val="0"/>
                <w:w w:val="100"/>
                <w:position w:val="0"/>
                <w:sz w:val="30"/>
                <w:szCs w:val="30"/>
              </w:rPr>
              <w:t xml:space="preserve"> </w:t>
            </w:r>
            <w:r>
              <w:rPr>
                <w:rFonts w:hint="eastAsia" w:ascii="楷体" w:hAnsi="楷体" w:eastAsia="楷体" w:cs="楷体"/>
                <w:b w:val="0"/>
                <w:bCs w:val="0"/>
                <w:color w:val="000000"/>
                <w:spacing w:val="0"/>
                <w:w w:val="100"/>
                <w:position w:val="0"/>
                <w:sz w:val="30"/>
                <w:szCs w:val="30"/>
                <w:vertAlign w:val="baseline"/>
              </w:rPr>
              <w:t xml:space="preserve"> </w:t>
            </w:r>
            <w:r>
              <w:rPr>
                <w:rFonts w:hint="eastAsia" w:ascii="楷体_GB2312" w:hAnsi="楷体_GB2312" w:eastAsia="楷体_GB2312" w:cs="楷体_GB2312"/>
                <w:b w:val="0"/>
                <w:bCs w:val="0"/>
                <w:color w:val="000000"/>
                <w:spacing w:val="0"/>
                <w:w w:val="100"/>
                <w:position w:val="0"/>
                <w:sz w:val="28"/>
                <w:szCs w:val="28"/>
                <w:vertAlign w:val="baseline"/>
                <w:lang w:val="en-US" w:eastAsia="zh-CN"/>
              </w:rPr>
              <w:t>依托企业、特殊教育学校、职业院校、社会培训机构，建立一批残疾人职业培训基地和创业孵化示范基地，为残疾人搭建开放式、全要素、可复制的就业创业综合服务平台，提供职业技能培训、实习见习服务。</w:t>
            </w:r>
          </w:p>
          <w:p>
            <w:pPr>
              <w:pStyle w:val="10"/>
              <w:keepNext w:val="0"/>
              <w:keepLines w:val="0"/>
              <w:pageBreakBefore w:val="0"/>
              <w:widowControl w:val="0"/>
              <w:shd w:val="clear"/>
              <w:kinsoku/>
              <w:wordWrap/>
              <w:overflowPunct/>
              <w:topLinePunct w:val="0"/>
              <w:autoSpaceDE/>
              <w:autoSpaceDN/>
              <w:bidi w:val="0"/>
              <w:adjustRightInd/>
              <w:snapToGrid/>
              <w:spacing w:before="0" w:after="0" w:line="560" w:lineRule="exact"/>
              <w:ind w:left="0" w:leftChars="0" w:right="0" w:firstLine="560" w:firstLineChars="200"/>
              <w:jc w:val="both"/>
              <w:textAlignment w:val="auto"/>
              <w:outlineLvl w:val="9"/>
              <w:rPr>
                <w:rFonts w:hint="eastAsia" w:ascii="楷体_GB2312" w:hAnsi="楷体_GB2312" w:eastAsia="楷体_GB2312" w:cs="楷体_GB2312"/>
                <w:b w:val="0"/>
                <w:bCs w:val="0"/>
                <w:color w:val="000000"/>
                <w:spacing w:val="0"/>
                <w:w w:val="100"/>
                <w:position w:val="0"/>
                <w:sz w:val="28"/>
                <w:szCs w:val="28"/>
                <w:vertAlign w:val="baseline"/>
                <w:lang w:val="en-US" w:eastAsia="zh-CN"/>
              </w:rPr>
            </w:pPr>
            <w:r>
              <w:rPr>
                <w:rFonts w:hint="eastAsia" w:ascii="黑体" w:hAnsi="黑体" w:eastAsia="黑体" w:cs="黑体"/>
                <w:b w:val="0"/>
                <w:bCs w:val="0"/>
                <w:color w:val="000000"/>
                <w:spacing w:val="0"/>
                <w:w w:val="100"/>
                <w:position w:val="0"/>
                <w:sz w:val="28"/>
                <w:szCs w:val="28"/>
              </w:rPr>
              <w:t>盲人按摩提升项目</w:t>
            </w:r>
            <w:r>
              <w:rPr>
                <w:rFonts w:hint="eastAsia" w:ascii="宋体" w:hAnsi="宋体" w:eastAsia="宋体" w:cs="宋体"/>
                <w:b w:val="0"/>
                <w:bCs w:val="0"/>
                <w:color w:val="000000"/>
                <w:spacing w:val="0"/>
                <w:w w:val="100"/>
                <w:position w:val="0"/>
                <w:sz w:val="30"/>
                <w:szCs w:val="30"/>
              </w:rPr>
              <w:t xml:space="preserve"> </w:t>
            </w:r>
            <w:r>
              <w:rPr>
                <w:rFonts w:hint="eastAsia" w:ascii="楷体" w:hAnsi="楷体" w:eastAsia="楷体" w:cs="楷体"/>
                <w:b w:val="0"/>
                <w:bCs w:val="0"/>
                <w:color w:val="000000"/>
                <w:spacing w:val="0"/>
                <w:w w:val="100"/>
                <w:position w:val="0"/>
                <w:sz w:val="30"/>
                <w:szCs w:val="30"/>
                <w:vertAlign w:val="baseline"/>
              </w:rPr>
              <w:t xml:space="preserve"> </w:t>
            </w:r>
            <w:r>
              <w:rPr>
                <w:rFonts w:hint="eastAsia" w:ascii="楷体_GB2312" w:hAnsi="楷体_GB2312" w:eastAsia="楷体_GB2312" w:cs="楷体_GB2312"/>
                <w:b w:val="0"/>
                <w:bCs w:val="0"/>
                <w:color w:val="000000"/>
                <w:spacing w:val="0"/>
                <w:w w:val="100"/>
                <w:position w:val="0"/>
                <w:sz w:val="28"/>
                <w:szCs w:val="28"/>
                <w:vertAlign w:val="baseline"/>
                <w:lang w:val="en-US" w:eastAsia="zh-CN"/>
              </w:rPr>
              <w:t>鼓励扶持盲人医疗按摩人员在医院、疗养院、社区卫生服务中心（站）等医疗机构就业执业。完善盲人按摩业扶持政策，加大对盲人按摩机构和盲人按摩从业人员的扶持力度。打造“齐鲁手创”盲人按摩品牌，促进盲人保健按摩行业规范化、专业化、品牌化发展。</w:t>
            </w:r>
          </w:p>
          <w:p>
            <w:pPr>
              <w:pStyle w:val="10"/>
              <w:keepNext w:val="0"/>
              <w:keepLines w:val="0"/>
              <w:pageBreakBefore w:val="0"/>
              <w:widowControl w:val="0"/>
              <w:shd w:val="clear"/>
              <w:kinsoku/>
              <w:wordWrap/>
              <w:overflowPunct/>
              <w:topLinePunct w:val="0"/>
              <w:autoSpaceDE/>
              <w:autoSpaceDN/>
              <w:bidi w:val="0"/>
              <w:adjustRightInd/>
              <w:snapToGrid/>
              <w:spacing w:before="0" w:after="0" w:line="560" w:lineRule="exact"/>
              <w:ind w:left="0" w:leftChars="0" w:right="0" w:firstLine="560" w:firstLineChars="200"/>
              <w:jc w:val="both"/>
              <w:textAlignment w:val="auto"/>
              <w:outlineLvl w:val="9"/>
              <w:rPr>
                <w:rFonts w:hint="eastAsia" w:ascii="楷体_GB2312" w:hAnsi="楷体_GB2312" w:eastAsia="楷体_GB2312" w:cs="楷体_GB2312"/>
                <w:b w:val="0"/>
                <w:bCs w:val="0"/>
                <w:color w:val="000000"/>
                <w:spacing w:val="0"/>
                <w:w w:val="100"/>
                <w:position w:val="0"/>
                <w:sz w:val="28"/>
                <w:szCs w:val="28"/>
                <w:vertAlign w:val="baseline"/>
                <w:lang w:val="en-US" w:eastAsia="zh-CN"/>
              </w:rPr>
            </w:pPr>
            <w:r>
              <w:rPr>
                <w:rFonts w:hint="eastAsia" w:ascii="黑体" w:hAnsi="黑体" w:eastAsia="黑体" w:cs="黑体"/>
                <w:b w:val="0"/>
                <w:bCs w:val="0"/>
                <w:color w:val="000000"/>
                <w:spacing w:val="0"/>
                <w:w w:val="100"/>
                <w:position w:val="0"/>
                <w:sz w:val="28"/>
                <w:szCs w:val="28"/>
              </w:rPr>
              <w:t>残疾人新就业形态扶持项目</w:t>
            </w:r>
            <w:r>
              <w:rPr>
                <w:rFonts w:hint="eastAsia" w:ascii="黑体" w:hAnsi="黑体" w:eastAsia="黑体" w:cs="黑体"/>
                <w:b w:val="0"/>
                <w:bCs w:val="0"/>
                <w:color w:val="000000"/>
                <w:spacing w:val="0"/>
                <w:w w:val="100"/>
                <w:position w:val="0"/>
                <w:sz w:val="30"/>
                <w:szCs w:val="30"/>
                <w:vertAlign w:val="baseline"/>
                <w:lang w:val="en-US" w:eastAsia="zh-CN"/>
              </w:rPr>
              <w:t xml:space="preserve">  </w:t>
            </w:r>
            <w:r>
              <w:rPr>
                <w:rFonts w:hint="eastAsia" w:ascii="楷体_GB2312" w:hAnsi="楷体_GB2312" w:eastAsia="楷体_GB2312" w:cs="楷体_GB2312"/>
                <w:b w:val="0"/>
                <w:bCs w:val="0"/>
                <w:color w:val="000000"/>
                <w:spacing w:val="0"/>
                <w:w w:val="100"/>
                <w:position w:val="0"/>
                <w:sz w:val="28"/>
                <w:szCs w:val="28"/>
                <w:vertAlign w:val="baseline"/>
                <w:lang w:val="en-US" w:eastAsia="zh-CN"/>
              </w:rPr>
              <w:t>鼓励互联网平台企业、中介服务机构等帮助残疾人开展网络零售、云客服、直播带货、物流快递、小店经济等新形态就业。</w:t>
            </w:r>
          </w:p>
          <w:p>
            <w:pPr>
              <w:pStyle w:val="10"/>
              <w:keepNext w:val="0"/>
              <w:keepLines w:val="0"/>
              <w:pageBreakBefore w:val="0"/>
              <w:widowControl w:val="0"/>
              <w:shd w:val="clear"/>
              <w:kinsoku/>
              <w:wordWrap/>
              <w:overflowPunct/>
              <w:topLinePunct w:val="0"/>
              <w:autoSpaceDE/>
              <w:autoSpaceDN/>
              <w:bidi w:val="0"/>
              <w:adjustRightInd/>
              <w:snapToGrid/>
              <w:spacing w:before="0" w:after="0" w:line="560" w:lineRule="exact"/>
              <w:ind w:left="0" w:leftChars="0" w:right="0" w:firstLine="560" w:firstLineChars="200"/>
              <w:jc w:val="both"/>
              <w:textAlignment w:val="auto"/>
              <w:outlineLvl w:val="9"/>
              <w:rPr>
                <w:rFonts w:hint="eastAsia" w:ascii="楷体_GB2312" w:hAnsi="楷体_GB2312" w:eastAsia="楷体_GB2312" w:cs="楷体_GB2312"/>
                <w:b w:val="0"/>
                <w:bCs w:val="0"/>
                <w:color w:val="000000"/>
                <w:spacing w:val="0"/>
                <w:w w:val="100"/>
                <w:position w:val="0"/>
                <w:sz w:val="28"/>
                <w:szCs w:val="28"/>
                <w:vertAlign w:val="baseline"/>
                <w:lang w:val="en-US" w:eastAsia="zh-CN"/>
              </w:rPr>
            </w:pPr>
            <w:r>
              <w:rPr>
                <w:rFonts w:hint="eastAsia" w:ascii="黑体" w:hAnsi="黑体" w:eastAsia="黑体" w:cs="黑体"/>
                <w:b w:val="0"/>
                <w:bCs w:val="0"/>
                <w:color w:val="000000"/>
                <w:spacing w:val="0"/>
                <w:w w:val="100"/>
                <w:position w:val="0"/>
                <w:sz w:val="28"/>
                <w:szCs w:val="28"/>
              </w:rPr>
              <w:t>高校残疾人毕业生就业</w:t>
            </w:r>
            <w:r>
              <w:rPr>
                <w:rFonts w:hint="eastAsia" w:ascii="黑体" w:hAnsi="黑体" w:eastAsia="黑体" w:cs="黑体"/>
                <w:b w:val="0"/>
                <w:bCs w:val="0"/>
                <w:color w:val="000000"/>
                <w:spacing w:val="0"/>
                <w:w w:val="100"/>
                <w:position w:val="0"/>
                <w:sz w:val="30"/>
                <w:szCs w:val="30"/>
                <w:vertAlign w:val="baseline"/>
              </w:rPr>
              <w:t xml:space="preserve"> </w:t>
            </w:r>
            <w:r>
              <w:rPr>
                <w:rFonts w:hint="eastAsia" w:ascii="楷体" w:hAnsi="楷体" w:eastAsia="楷体" w:cs="楷体"/>
                <w:b w:val="0"/>
                <w:bCs w:val="0"/>
                <w:color w:val="000000"/>
                <w:spacing w:val="0"/>
                <w:w w:val="100"/>
                <w:position w:val="0"/>
                <w:sz w:val="30"/>
                <w:szCs w:val="30"/>
                <w:vertAlign w:val="baseline"/>
              </w:rPr>
              <w:t xml:space="preserve"> </w:t>
            </w:r>
            <w:r>
              <w:rPr>
                <w:rFonts w:hint="eastAsia" w:ascii="楷体_GB2312" w:hAnsi="楷体_GB2312" w:eastAsia="楷体_GB2312" w:cs="楷体_GB2312"/>
                <w:b w:val="0"/>
                <w:bCs w:val="0"/>
                <w:color w:val="000000"/>
                <w:spacing w:val="0"/>
                <w:w w:val="100"/>
                <w:position w:val="0"/>
                <w:sz w:val="28"/>
                <w:szCs w:val="28"/>
                <w:vertAlign w:val="baseline"/>
                <w:lang w:val="en-US" w:eastAsia="zh-CN"/>
              </w:rPr>
              <w:t>依托高校、就业服务机构、人力资源服务机构等为高校残疾人毕业生提供职业素质培训、就业心理疏导、专场招聘、实习见习等专项的“一人一策”就业服务。</w:t>
            </w:r>
          </w:p>
          <w:p>
            <w:pPr>
              <w:pStyle w:val="10"/>
              <w:keepNext w:val="0"/>
              <w:keepLines w:val="0"/>
              <w:pageBreakBefore w:val="0"/>
              <w:widowControl w:val="0"/>
              <w:shd w:val="clear"/>
              <w:kinsoku/>
              <w:wordWrap/>
              <w:overflowPunct/>
              <w:topLinePunct w:val="0"/>
              <w:autoSpaceDE/>
              <w:autoSpaceDN/>
              <w:bidi w:val="0"/>
              <w:adjustRightInd/>
              <w:snapToGrid/>
              <w:spacing w:before="0" w:after="0" w:line="560" w:lineRule="exact"/>
              <w:ind w:left="0" w:leftChars="0" w:right="0" w:firstLine="560" w:firstLineChars="200"/>
              <w:jc w:val="both"/>
              <w:textAlignment w:val="auto"/>
              <w:outlineLvl w:val="9"/>
              <w:rPr>
                <w:rFonts w:hint="eastAsia" w:ascii="楷体_GB2312" w:hAnsi="楷体_GB2312" w:eastAsia="楷体_GB2312" w:cs="楷体_GB2312"/>
                <w:b w:val="0"/>
                <w:bCs w:val="0"/>
                <w:color w:val="000000"/>
                <w:spacing w:val="0"/>
                <w:w w:val="100"/>
                <w:position w:val="0"/>
                <w:sz w:val="28"/>
                <w:szCs w:val="28"/>
                <w:vertAlign w:val="baseline"/>
                <w:lang w:val="en-US" w:eastAsia="zh-CN"/>
              </w:rPr>
            </w:pPr>
            <w:r>
              <w:rPr>
                <w:rFonts w:hint="eastAsia" w:ascii="黑体" w:hAnsi="黑体" w:eastAsia="黑体" w:cs="黑体"/>
                <w:b w:val="0"/>
                <w:bCs w:val="0"/>
                <w:color w:val="000000"/>
                <w:spacing w:val="0"/>
                <w:w w:val="100"/>
                <w:position w:val="0"/>
                <w:sz w:val="28"/>
                <w:szCs w:val="28"/>
              </w:rPr>
              <w:t>残疾人辅助性就业推进项目</w:t>
            </w:r>
            <w:r>
              <w:rPr>
                <w:rFonts w:hint="eastAsia" w:ascii="楷体" w:hAnsi="楷体" w:eastAsia="楷体" w:cs="楷体"/>
                <w:b w:val="0"/>
                <w:bCs w:val="0"/>
                <w:color w:val="000000"/>
                <w:spacing w:val="0"/>
                <w:w w:val="100"/>
                <w:position w:val="0"/>
                <w:sz w:val="30"/>
                <w:szCs w:val="30"/>
                <w:vertAlign w:val="baseline"/>
              </w:rPr>
              <w:t xml:space="preserve">  </w:t>
            </w:r>
            <w:r>
              <w:rPr>
                <w:rFonts w:hint="eastAsia" w:ascii="楷体_GB2312" w:hAnsi="楷体_GB2312" w:eastAsia="楷体_GB2312" w:cs="楷体_GB2312"/>
                <w:b w:val="0"/>
                <w:bCs w:val="0"/>
                <w:color w:val="000000"/>
                <w:spacing w:val="0"/>
                <w:w w:val="100"/>
                <w:position w:val="0"/>
                <w:sz w:val="28"/>
                <w:szCs w:val="28"/>
                <w:vertAlign w:val="baseline"/>
                <w:lang w:val="en-US" w:eastAsia="zh-CN"/>
              </w:rPr>
              <w:t>将残疾人辅助性就业服务纳入政府购买服务范围，鼓励和引导市场主体和社会力量提供辅助性就业服务，加强辅助性就业机构能力建设，有效提升辅助性就业水平和质量。</w:t>
            </w:r>
          </w:p>
          <w:p>
            <w:pPr>
              <w:pStyle w:val="10"/>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leftChars="0" w:right="0" w:firstLine="560" w:firstLineChars="200"/>
              <w:jc w:val="both"/>
              <w:textAlignment w:val="auto"/>
              <w:outlineLvl w:val="9"/>
              <w:rPr>
                <w:rFonts w:hint="eastAsia" w:ascii="仿宋" w:hAnsi="仿宋" w:eastAsia="仿宋" w:cs="仿宋"/>
                <w:b w:val="0"/>
                <w:bCs w:val="0"/>
                <w:color w:val="000000"/>
                <w:spacing w:val="0"/>
                <w:w w:val="100"/>
                <w:position w:val="0"/>
                <w:sz w:val="32"/>
                <w:szCs w:val="32"/>
                <w:vertAlign w:val="baseline"/>
              </w:rPr>
            </w:pPr>
            <w:r>
              <w:rPr>
                <w:rFonts w:hint="eastAsia" w:ascii="黑体" w:hAnsi="黑体" w:eastAsia="黑体" w:cs="黑体"/>
                <w:b w:val="0"/>
                <w:bCs w:val="0"/>
                <w:color w:val="000000"/>
                <w:spacing w:val="0"/>
                <w:w w:val="100"/>
                <w:position w:val="0"/>
                <w:sz w:val="28"/>
                <w:szCs w:val="28"/>
              </w:rPr>
              <w:t>残疾人公益性岗位项目</w:t>
            </w:r>
            <w:r>
              <w:rPr>
                <w:rFonts w:hint="eastAsia" w:ascii="楷体" w:hAnsi="楷体" w:eastAsia="楷体" w:cs="楷体"/>
                <w:b w:val="0"/>
                <w:bCs w:val="0"/>
                <w:color w:val="000000"/>
                <w:spacing w:val="0"/>
                <w:w w:val="100"/>
                <w:position w:val="0"/>
                <w:sz w:val="30"/>
                <w:szCs w:val="30"/>
                <w:vertAlign w:val="baseline"/>
              </w:rPr>
              <w:t xml:space="preserve"> </w:t>
            </w:r>
            <w:r>
              <w:rPr>
                <w:rFonts w:hint="eastAsia" w:ascii="楷体" w:hAnsi="楷体" w:eastAsia="楷体" w:cs="楷体"/>
                <w:b w:val="0"/>
                <w:bCs w:val="0"/>
                <w:color w:val="000000"/>
                <w:spacing w:val="0"/>
                <w:w w:val="100"/>
                <w:position w:val="0"/>
                <w:sz w:val="30"/>
                <w:szCs w:val="30"/>
                <w:vertAlign w:val="baseline"/>
                <w:lang w:val="en-US" w:eastAsia="zh-CN"/>
              </w:rPr>
              <w:t xml:space="preserve"> </w:t>
            </w:r>
            <w:r>
              <w:rPr>
                <w:rFonts w:hint="eastAsia" w:ascii="楷体_GB2312" w:hAnsi="楷体_GB2312" w:eastAsia="楷体_GB2312" w:cs="楷体_GB2312"/>
                <w:b w:val="0"/>
                <w:bCs w:val="0"/>
                <w:color w:val="000000"/>
                <w:spacing w:val="0"/>
                <w:w w:val="100"/>
                <w:position w:val="0"/>
                <w:sz w:val="28"/>
                <w:szCs w:val="28"/>
                <w:vertAlign w:val="baseline"/>
                <w:lang w:val="en-US" w:eastAsia="zh-CN"/>
              </w:rPr>
              <w:t>政府设立的乡村保洁员、水管员、护路员、生态护林员、社会救助协理员、农家书屋管理员、社区服务人员等公益性岗位优先安排残疾人就业。</w:t>
            </w:r>
          </w:p>
        </w:tc>
      </w:tr>
    </w:tbl>
    <w:p>
      <w:pPr>
        <w:pStyle w:val="10"/>
        <w:keepNext w:val="0"/>
        <w:keepLines w:val="0"/>
        <w:pageBreakBefore w:val="0"/>
        <w:widowControl w:val="0"/>
        <w:shd w:val="clear" w:color="auto" w:fill="auto"/>
        <w:tabs>
          <w:tab w:val="left" w:pos="1605"/>
        </w:tabs>
        <w:kinsoku/>
        <w:wordWrap/>
        <w:overflowPunct/>
        <w:topLinePunct w:val="0"/>
        <w:autoSpaceDE/>
        <w:autoSpaceDN/>
        <w:bidi w:val="0"/>
        <w:adjustRightInd/>
        <w:snapToGrid/>
        <w:spacing w:before="0" w:after="0" w:line="560" w:lineRule="exact"/>
        <w:ind w:left="0" w:right="0" w:firstLine="640" w:firstLineChars="200"/>
        <w:jc w:val="both"/>
        <w:textAlignment w:val="auto"/>
        <w:rPr>
          <w:rFonts w:hint="eastAsia" w:ascii="楷体_GB2312" w:hAnsi="楷体_GB2312" w:eastAsia="楷体_GB2312" w:cs="楷体_GB2312"/>
          <w:b w:val="0"/>
          <w:bCs w:val="0"/>
          <w:color w:val="000000"/>
          <w:spacing w:val="0"/>
          <w:w w:val="100"/>
          <w:position w:val="0"/>
          <w:sz w:val="32"/>
          <w:szCs w:val="32"/>
        </w:rPr>
      </w:pPr>
      <w:r>
        <w:rPr>
          <w:rFonts w:hint="eastAsia" w:ascii="楷体_GB2312" w:hAnsi="楷体_GB2312" w:eastAsia="楷体_GB2312" w:cs="楷体_GB2312"/>
          <w:b w:val="0"/>
          <w:bCs w:val="0"/>
          <w:color w:val="000000"/>
          <w:spacing w:val="0"/>
          <w:w w:val="100"/>
          <w:position w:val="0"/>
          <w:sz w:val="32"/>
          <w:szCs w:val="32"/>
          <w:lang w:eastAsia="zh-CN"/>
        </w:rPr>
        <w:t>（</w:t>
      </w:r>
      <w:r>
        <w:rPr>
          <w:rFonts w:hint="eastAsia" w:ascii="楷体_GB2312" w:hAnsi="楷体_GB2312" w:eastAsia="楷体_GB2312" w:cs="楷体_GB2312"/>
          <w:b w:val="0"/>
          <w:bCs w:val="0"/>
          <w:color w:val="000000"/>
          <w:spacing w:val="0"/>
          <w:w w:val="100"/>
          <w:position w:val="0"/>
          <w:sz w:val="32"/>
          <w:szCs w:val="32"/>
        </w:rPr>
        <w:t>四</w:t>
      </w:r>
      <w:r>
        <w:rPr>
          <w:rFonts w:hint="eastAsia" w:ascii="楷体_GB2312" w:hAnsi="楷体_GB2312" w:eastAsia="楷体_GB2312" w:cs="楷体_GB2312"/>
          <w:b w:val="0"/>
          <w:bCs w:val="0"/>
          <w:color w:val="000000"/>
          <w:spacing w:val="0"/>
          <w:w w:val="100"/>
          <w:position w:val="0"/>
          <w:sz w:val="32"/>
          <w:szCs w:val="32"/>
          <w:lang w:eastAsia="zh-CN"/>
        </w:rPr>
        <w:t>）</w:t>
      </w:r>
      <w:r>
        <w:rPr>
          <w:rFonts w:hint="eastAsia" w:ascii="楷体_GB2312" w:hAnsi="楷体_GB2312" w:eastAsia="楷体_GB2312" w:cs="楷体_GB2312"/>
          <w:b w:val="0"/>
          <w:bCs w:val="0"/>
          <w:color w:val="000000"/>
          <w:spacing w:val="0"/>
          <w:w w:val="100"/>
          <w:position w:val="0"/>
          <w:sz w:val="32"/>
          <w:szCs w:val="32"/>
        </w:rPr>
        <w:t>提升残疾人素质，促进残疾人全面发展。</w:t>
      </w:r>
    </w:p>
    <w:p>
      <w:pPr>
        <w:pStyle w:val="10"/>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leftChars="0" w:right="0" w:firstLine="640" w:firstLineChars="200"/>
        <w:jc w:val="both"/>
        <w:textAlignment w:val="auto"/>
        <w:rPr>
          <w:rFonts w:hint="eastAsia" w:ascii="楷体_GB2312" w:hAnsi="楷体_GB2312" w:eastAsia="楷体_GB2312" w:cs="楷体_GB2312"/>
          <w:b w:val="0"/>
          <w:bCs w:val="0"/>
          <w:color w:val="000000"/>
          <w:spacing w:val="0"/>
          <w:w w:val="100"/>
          <w:position w:val="0"/>
          <w:sz w:val="32"/>
          <w:szCs w:val="32"/>
          <w:lang w:val="en-US" w:eastAsia="zh-CN"/>
        </w:rPr>
      </w:pPr>
      <w:r>
        <w:rPr>
          <w:rFonts w:hint="eastAsia" w:ascii="仿宋_GB2312" w:hAnsi="仿宋_GB2312" w:eastAsia="仿宋_GB2312" w:cs="仿宋_GB2312"/>
          <w:b w:val="0"/>
          <w:bCs w:val="0"/>
          <w:color w:val="000000"/>
          <w:spacing w:val="0"/>
          <w:w w:val="100"/>
          <w:position w:val="0"/>
          <w:sz w:val="32"/>
          <w:szCs w:val="32"/>
          <w:vertAlign w:val="baseline"/>
        </w:rPr>
        <w:t>1.完善残疾人教育体系。加快发展医教、康教结合的残疾儿童学前教育。建立完善以随班就读为主体、特殊教育学校为骨干、送教上门和远程教育为补充的义务教育办学体系,提高义务教育质量。大力发展以职业教育为重点的残疾人</w:t>
      </w:r>
      <w:r>
        <w:rPr>
          <w:rFonts w:hint="eastAsia" w:ascii="仿宋_GB2312" w:hAnsi="仿宋_GB2312" w:eastAsia="仿宋_GB2312" w:cs="仿宋_GB2312"/>
          <w:b w:val="0"/>
          <w:bCs w:val="0"/>
          <w:color w:val="000000"/>
          <w:spacing w:val="0"/>
          <w:w w:val="100"/>
          <w:position w:val="0"/>
          <w:sz w:val="32"/>
          <w:szCs w:val="32"/>
          <w:vertAlign w:val="baseline"/>
          <w:lang w:eastAsia="zh-CN"/>
        </w:rPr>
        <w:t>高</w:t>
      </w:r>
      <w:r>
        <w:rPr>
          <w:rFonts w:hint="eastAsia" w:ascii="仿宋_GB2312" w:hAnsi="仿宋_GB2312" w:eastAsia="仿宋_GB2312" w:cs="仿宋_GB2312"/>
          <w:b w:val="0"/>
          <w:bCs w:val="0"/>
          <w:color w:val="000000"/>
          <w:spacing w:val="0"/>
          <w:w w:val="100"/>
          <w:position w:val="0"/>
          <w:sz w:val="32"/>
          <w:szCs w:val="32"/>
          <w:vertAlign w:val="baseline"/>
        </w:rPr>
        <w:t>中阶段教育。继续实施残疾人大学生扶残助学和励志助学项目，为残疾学生参加国家教育考试和部分职业考试提供便利。</w:t>
      </w:r>
      <w:r>
        <w:rPr>
          <w:rFonts w:hint="eastAsia" w:ascii="楷体_GB2312" w:hAnsi="楷体_GB2312" w:eastAsia="楷体_GB2312" w:cs="楷体_GB2312"/>
          <w:b w:val="0"/>
          <w:bCs w:val="0"/>
          <w:color w:val="000000"/>
          <w:spacing w:val="0"/>
          <w:w w:val="100"/>
          <w:position w:val="0"/>
          <w:sz w:val="32"/>
          <w:szCs w:val="32"/>
          <w:lang w:val="en-US" w:eastAsia="zh-CN"/>
        </w:rPr>
        <w:t>（牵头单位：区教体局；责任单位：区残联、区发改局、区卫健局、区人社局）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楷体_GB2312" w:hAnsi="楷体_GB2312" w:eastAsia="楷体_GB2312" w:cs="楷体_GB2312"/>
          <w:b w:val="0"/>
          <w:bCs w:val="0"/>
          <w:color w:val="000000"/>
          <w:spacing w:val="0"/>
          <w:w w:val="100"/>
          <w:kern w:val="2"/>
          <w:position w:val="0"/>
          <w:sz w:val="32"/>
          <w:szCs w:val="32"/>
          <w:u w:val="none"/>
          <w:shd w:val="clear" w:color="auto" w:fill="auto"/>
          <w:lang w:val="en-US" w:eastAsia="zh-CN" w:bidi="zh-TW"/>
        </w:rPr>
      </w:pPr>
      <w:r>
        <w:rPr>
          <w:rFonts w:hint="eastAsia" w:ascii="仿宋_GB2312" w:hAnsi="仿宋_GB2312" w:eastAsia="仿宋_GB2312" w:cs="仿宋_GB2312"/>
          <w:b w:val="0"/>
          <w:bCs w:val="0"/>
          <w:color w:val="000000"/>
          <w:spacing w:val="0"/>
          <w:w w:val="100"/>
          <w:kern w:val="2"/>
          <w:position w:val="0"/>
          <w:sz w:val="32"/>
          <w:szCs w:val="32"/>
          <w:u w:val="none"/>
          <w:shd w:val="clear" w:color="auto" w:fill="auto"/>
          <w:vertAlign w:val="baseline"/>
          <w:lang w:val="zh-TW" w:eastAsia="zh-TW" w:bidi="zh-TW"/>
        </w:rPr>
        <w:t>2.完善特殊教育保障机制。</w:t>
      </w:r>
      <w:r>
        <w:rPr>
          <w:rFonts w:hint="eastAsia" w:ascii="仿宋_GB2312" w:hAnsi="仿宋_GB2312" w:eastAsia="仿宋_GB2312" w:cs="仿宋_GB2312"/>
          <w:b w:val="0"/>
          <w:bCs w:val="0"/>
          <w:color w:val="000000"/>
          <w:spacing w:val="0"/>
          <w:w w:val="100"/>
          <w:kern w:val="2"/>
          <w:position w:val="0"/>
          <w:sz w:val="32"/>
          <w:szCs w:val="32"/>
          <w:u w:val="none"/>
          <w:shd w:val="clear" w:color="auto" w:fill="auto"/>
          <w:vertAlign w:val="baseline"/>
          <w:lang w:val="en-US" w:eastAsia="zh-CN" w:bidi="zh-TW"/>
        </w:rPr>
        <w:t>健全残疾人教育专家委员会运行机制。</w:t>
      </w:r>
      <w:r>
        <w:rPr>
          <w:rFonts w:hint="eastAsia" w:ascii="仿宋_GB2312" w:hAnsi="仿宋_GB2312" w:eastAsia="仿宋_GB2312" w:cs="仿宋_GB2312"/>
          <w:b w:val="0"/>
          <w:bCs w:val="0"/>
          <w:color w:val="000000"/>
          <w:spacing w:val="0"/>
          <w:w w:val="100"/>
          <w:kern w:val="2"/>
          <w:position w:val="0"/>
          <w:sz w:val="32"/>
          <w:szCs w:val="32"/>
          <w:u w:val="none"/>
          <w:shd w:val="clear" w:color="auto" w:fill="auto"/>
          <w:vertAlign w:val="baseline"/>
          <w:lang w:val="zh-TW" w:eastAsia="zh-TW" w:bidi="zh-TW"/>
        </w:rPr>
        <w:t>扶持符合条件的儿童福利机构、残疾儿童定点康复机构单独设立特殊教育幼儿园（学前部、班）、特殊教育</w:t>
      </w:r>
      <w:r>
        <w:rPr>
          <w:rFonts w:hint="eastAsia" w:ascii="仿宋_GB2312" w:hAnsi="仿宋_GB2312" w:eastAsia="仿宋_GB2312" w:cs="仿宋_GB2312"/>
          <w:b w:val="0"/>
          <w:bCs w:val="0"/>
          <w:color w:val="000000"/>
          <w:spacing w:val="0"/>
          <w:w w:val="100"/>
          <w:kern w:val="2"/>
          <w:position w:val="0"/>
          <w:sz w:val="32"/>
          <w:szCs w:val="32"/>
          <w:u w:val="none"/>
          <w:shd w:val="clear" w:color="auto" w:fill="auto"/>
          <w:vertAlign w:val="baseline"/>
          <w:lang w:val="en-US" w:eastAsia="zh-CN" w:bidi="zh-TW"/>
        </w:rPr>
        <w:t>学校（特殊教育部、班）</w:t>
      </w:r>
      <w:r>
        <w:rPr>
          <w:rFonts w:hint="eastAsia" w:ascii="仿宋_GB2312" w:hAnsi="仿宋_GB2312" w:eastAsia="仿宋_GB2312" w:cs="仿宋_GB2312"/>
          <w:b w:val="0"/>
          <w:bCs w:val="0"/>
          <w:color w:val="000000"/>
          <w:spacing w:val="0"/>
          <w:w w:val="100"/>
          <w:kern w:val="2"/>
          <w:position w:val="0"/>
          <w:sz w:val="32"/>
          <w:szCs w:val="32"/>
          <w:u w:val="none"/>
          <w:shd w:val="clear" w:color="auto" w:fill="auto"/>
          <w:vertAlign w:val="baseline"/>
          <w:lang w:val="zh-TW" w:eastAsia="zh-TW" w:bidi="zh-TW"/>
        </w:rPr>
        <w:t>。落实特殊教育生均公用经费政策和残疾人学生资助政策，全面落实残疾儿童少年15年免费教育。建立完善送教（医、康）上门服务机制，提高上门服务质量。</w:t>
      </w:r>
      <w:r>
        <w:rPr>
          <w:rFonts w:hint="eastAsia" w:ascii="仿宋_GB2312" w:hAnsi="仿宋_GB2312" w:eastAsia="仿宋_GB2312" w:cs="仿宋_GB2312"/>
          <w:b w:val="0"/>
          <w:bCs w:val="0"/>
          <w:color w:val="000000"/>
          <w:spacing w:val="0"/>
          <w:w w:val="100"/>
          <w:kern w:val="2"/>
          <w:position w:val="0"/>
          <w:sz w:val="32"/>
          <w:szCs w:val="32"/>
          <w:u w:val="none"/>
          <w:shd w:val="clear" w:color="auto" w:fill="auto"/>
          <w:vertAlign w:val="baseline"/>
          <w:lang w:val="en-US" w:eastAsia="zh-CN" w:bidi="zh-TW"/>
        </w:rPr>
        <w:t>提高特殊教育</w:t>
      </w:r>
      <w:r>
        <w:rPr>
          <w:rFonts w:hint="eastAsia" w:ascii="仿宋_GB2312" w:hAnsi="仿宋_GB2312" w:eastAsia="仿宋_GB2312" w:cs="仿宋_GB2312"/>
          <w:b w:val="0"/>
          <w:bCs w:val="0"/>
          <w:color w:val="000000"/>
          <w:spacing w:val="0"/>
          <w:w w:val="100"/>
          <w:kern w:val="2"/>
          <w:position w:val="0"/>
          <w:sz w:val="32"/>
          <w:szCs w:val="32"/>
          <w:u w:val="none"/>
          <w:shd w:val="clear" w:color="auto" w:fill="auto"/>
          <w:vertAlign w:val="baseline"/>
          <w:lang w:val="zh-TW" w:eastAsia="zh-TW" w:bidi="zh-TW"/>
        </w:rPr>
        <w:t>学校办学条件，建立学校、家庭、社会协同育人机制，推进特殊教育督导和质量监测评估。全面推进融合教育，健全普通学校随班就读支持保障体系，支持</w:t>
      </w:r>
      <w:r>
        <w:rPr>
          <w:rFonts w:hint="eastAsia" w:ascii="仿宋_GB2312" w:hAnsi="仿宋_GB2312" w:eastAsia="仿宋_GB2312" w:cs="仿宋_GB2312"/>
          <w:b w:val="0"/>
          <w:bCs w:val="0"/>
          <w:color w:val="000000"/>
          <w:spacing w:val="0"/>
          <w:w w:val="100"/>
          <w:kern w:val="2"/>
          <w:position w:val="0"/>
          <w:sz w:val="32"/>
          <w:szCs w:val="32"/>
          <w:u w:val="none"/>
          <w:shd w:val="clear" w:color="auto" w:fill="auto"/>
          <w:vertAlign w:val="baseline"/>
          <w:lang w:val="zh-TW" w:eastAsia="zh-CN" w:bidi="zh-TW"/>
        </w:rPr>
        <w:t>高</w:t>
      </w:r>
      <w:r>
        <w:rPr>
          <w:rFonts w:hint="eastAsia" w:ascii="仿宋_GB2312" w:hAnsi="仿宋_GB2312" w:eastAsia="仿宋_GB2312" w:cs="仿宋_GB2312"/>
          <w:b w:val="0"/>
          <w:bCs w:val="0"/>
          <w:color w:val="000000"/>
          <w:spacing w:val="0"/>
          <w:w w:val="100"/>
          <w:kern w:val="2"/>
          <w:position w:val="0"/>
          <w:sz w:val="32"/>
          <w:szCs w:val="32"/>
          <w:u w:val="none"/>
          <w:shd w:val="clear" w:color="auto" w:fill="auto"/>
          <w:vertAlign w:val="baseline"/>
          <w:lang w:val="zh-TW" w:eastAsia="zh-TW" w:bidi="zh-TW"/>
        </w:rPr>
        <w:t>校开展残疾人高等融合教育。加强特殊教育师资队伍建设</w:t>
      </w:r>
      <w:r>
        <w:rPr>
          <w:rFonts w:hint="eastAsia" w:ascii="仿宋_GB2312" w:hAnsi="仿宋_GB2312" w:eastAsia="仿宋_GB2312" w:cs="仿宋_GB2312"/>
          <w:b w:val="0"/>
          <w:bCs w:val="0"/>
          <w:color w:val="000000"/>
          <w:spacing w:val="0"/>
          <w:w w:val="100"/>
          <w:kern w:val="2"/>
          <w:position w:val="0"/>
          <w:sz w:val="32"/>
          <w:szCs w:val="32"/>
          <w:u w:val="none"/>
          <w:shd w:val="clear" w:color="auto" w:fill="auto"/>
          <w:vertAlign w:val="baseline"/>
          <w:lang w:val="zh-TW" w:eastAsia="zh-CN" w:bidi="zh-TW"/>
        </w:rPr>
        <w:t>，</w:t>
      </w:r>
      <w:r>
        <w:rPr>
          <w:rFonts w:hint="eastAsia" w:ascii="仿宋_GB2312" w:hAnsi="仿宋_GB2312" w:eastAsia="仿宋_GB2312" w:cs="仿宋_GB2312"/>
          <w:b w:val="0"/>
          <w:bCs w:val="0"/>
          <w:color w:val="000000"/>
          <w:spacing w:val="0"/>
          <w:w w:val="100"/>
          <w:kern w:val="2"/>
          <w:position w:val="0"/>
          <w:sz w:val="32"/>
          <w:szCs w:val="32"/>
          <w:u w:val="none"/>
          <w:shd w:val="clear" w:color="auto" w:fill="auto"/>
          <w:vertAlign w:val="baseline"/>
          <w:lang w:val="en-US" w:eastAsia="zh-CN" w:bidi="zh-TW"/>
        </w:rPr>
        <w:t>配齐配足特殊教师</w:t>
      </w:r>
      <w:r>
        <w:rPr>
          <w:rFonts w:hint="eastAsia" w:ascii="仿宋_GB2312" w:hAnsi="仿宋_GB2312" w:eastAsia="仿宋_GB2312" w:cs="仿宋_GB2312"/>
          <w:b w:val="0"/>
          <w:bCs w:val="0"/>
          <w:color w:val="000000"/>
          <w:spacing w:val="0"/>
          <w:w w:val="100"/>
          <w:kern w:val="2"/>
          <w:position w:val="0"/>
          <w:sz w:val="32"/>
          <w:szCs w:val="32"/>
          <w:u w:val="none"/>
          <w:shd w:val="clear" w:color="auto" w:fill="auto"/>
          <w:vertAlign w:val="baseline"/>
          <w:lang w:val="zh-TW" w:eastAsia="zh-CN" w:bidi="zh-TW"/>
        </w:rPr>
        <w:t>。</w:t>
      </w:r>
      <w:r>
        <w:rPr>
          <w:rFonts w:hint="eastAsia" w:ascii="仿宋_GB2312" w:hAnsi="仿宋_GB2312" w:eastAsia="仿宋_GB2312" w:cs="仿宋_GB2312"/>
          <w:b w:val="0"/>
          <w:bCs w:val="0"/>
          <w:color w:val="000000"/>
          <w:spacing w:val="0"/>
          <w:w w:val="100"/>
          <w:kern w:val="2"/>
          <w:position w:val="0"/>
          <w:sz w:val="32"/>
          <w:szCs w:val="32"/>
          <w:u w:val="none"/>
          <w:shd w:val="clear" w:color="auto" w:fill="auto"/>
          <w:vertAlign w:val="baseline"/>
          <w:lang w:val="zh-TW" w:eastAsia="zh-TW" w:bidi="zh-TW"/>
        </w:rPr>
        <w:t>加快推广国家通用手语和国家通用盲文。</w:t>
      </w:r>
      <w:r>
        <w:rPr>
          <w:rFonts w:hint="eastAsia" w:ascii="楷体_GB2312" w:hAnsi="楷体_GB2312" w:eastAsia="楷体_GB2312" w:cs="楷体_GB2312"/>
          <w:b w:val="0"/>
          <w:bCs w:val="0"/>
          <w:color w:val="000000"/>
          <w:spacing w:val="0"/>
          <w:w w:val="100"/>
          <w:kern w:val="2"/>
          <w:position w:val="0"/>
          <w:sz w:val="32"/>
          <w:szCs w:val="32"/>
          <w:u w:val="none"/>
          <w:shd w:val="clear" w:color="auto" w:fill="auto"/>
          <w:lang w:val="en-US" w:eastAsia="zh-CN" w:bidi="zh-TW"/>
        </w:rPr>
        <w:t>（牵头单位：区教体局；责任单位：区残联、区卫健局、区人社局、区民政局）</w:t>
      </w:r>
    </w:p>
    <w:tbl>
      <w:tblPr>
        <w:tblStyle w:val="7"/>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40" w:hRule="atLeast"/>
        </w:trPr>
        <w:tc>
          <w:tcPr>
            <w:tcW w:w="8522" w:type="dxa"/>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宋体" w:hAnsi="宋体" w:eastAsia="宋体" w:cs="宋体"/>
                <w:b w:val="0"/>
                <w:bCs w:val="0"/>
                <w:color w:val="000000"/>
                <w:spacing w:val="0"/>
                <w:w w:val="100"/>
                <w:position w:val="0"/>
                <w:sz w:val="30"/>
                <w:szCs w:val="30"/>
                <w:vertAlign w:val="baseline"/>
                <w:lang w:val="en-US" w:eastAsia="zh-CN"/>
              </w:rPr>
            </w:pPr>
            <w:r>
              <w:rPr>
                <w:rFonts w:hint="eastAsia" w:ascii="黑体" w:hAnsi="黑体" w:eastAsia="黑体" w:cs="黑体"/>
                <w:b w:val="0"/>
                <w:bCs w:val="0"/>
                <w:color w:val="000000"/>
                <w:spacing w:val="0"/>
                <w:w w:val="100"/>
                <w:kern w:val="2"/>
                <w:position w:val="0"/>
                <w:sz w:val="32"/>
                <w:szCs w:val="32"/>
                <w:u w:val="none"/>
                <w:shd w:val="clear" w:color="auto" w:fill="auto"/>
                <w:lang w:val="en-US" w:eastAsia="zh-CN" w:bidi="zh-TW"/>
              </w:rPr>
              <w:t xml:space="preserve">专栏5  </w:t>
            </w:r>
            <w:r>
              <w:rPr>
                <w:rFonts w:hint="eastAsia" w:ascii="黑体" w:hAnsi="黑体" w:eastAsia="黑体" w:cs="黑体"/>
                <w:b w:val="0"/>
                <w:bCs w:val="0"/>
                <w:color w:val="000000"/>
                <w:spacing w:val="0"/>
                <w:w w:val="100"/>
                <w:kern w:val="2"/>
                <w:position w:val="0"/>
                <w:sz w:val="32"/>
                <w:szCs w:val="32"/>
                <w:u w:val="none"/>
                <w:shd w:val="clear" w:color="auto" w:fill="auto"/>
                <w:lang w:val="zh-TW" w:eastAsia="zh-TW" w:bidi="zh-TW"/>
              </w:rPr>
              <w:t>残疾人教育项目</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outlineLvl w:val="9"/>
              <w:rPr>
                <w:rFonts w:hint="eastAsia" w:ascii="楷体_GB2312" w:hAnsi="楷体_GB2312" w:eastAsia="楷体_GB2312" w:cs="楷体_GB2312"/>
                <w:b w:val="0"/>
                <w:bCs w:val="0"/>
                <w:color w:val="000000"/>
                <w:spacing w:val="0"/>
                <w:w w:val="100"/>
                <w:kern w:val="2"/>
                <w:position w:val="0"/>
                <w:sz w:val="28"/>
                <w:szCs w:val="28"/>
                <w:u w:val="none"/>
                <w:shd w:val="clear" w:color="auto" w:fill="auto"/>
                <w:vertAlign w:val="baseline"/>
                <w:lang w:val="en-US" w:eastAsia="zh-CN" w:bidi="zh-TW"/>
              </w:rPr>
            </w:pPr>
            <w:r>
              <w:rPr>
                <w:rFonts w:hint="eastAsia" w:ascii="黑体" w:hAnsi="黑体" w:eastAsia="黑体" w:cs="黑体"/>
                <w:b w:val="0"/>
                <w:bCs w:val="0"/>
                <w:color w:val="000000"/>
                <w:spacing w:val="0"/>
                <w:w w:val="100"/>
                <w:kern w:val="2"/>
                <w:position w:val="0"/>
                <w:sz w:val="28"/>
                <w:szCs w:val="28"/>
                <w:u w:val="none"/>
                <w:shd w:val="clear" w:color="auto" w:fill="auto"/>
                <w:lang w:val="en-US" w:eastAsia="zh-CN" w:bidi="zh-TW"/>
              </w:rPr>
              <w:t>残疾儿童学前康复教育发展项目</w:t>
            </w:r>
            <w:r>
              <w:rPr>
                <w:rFonts w:hint="eastAsia" w:ascii="黑体" w:hAnsi="黑体" w:eastAsia="黑体" w:cs="黑体"/>
                <w:b w:val="0"/>
                <w:bCs w:val="0"/>
                <w:color w:val="000000"/>
                <w:spacing w:val="0"/>
                <w:w w:val="100"/>
                <w:position w:val="0"/>
                <w:sz w:val="30"/>
                <w:szCs w:val="30"/>
                <w:vertAlign w:val="baseline"/>
                <w:lang w:val="en-US" w:eastAsia="zh-CN"/>
              </w:rPr>
              <w:t xml:space="preserve">  </w:t>
            </w:r>
            <w:r>
              <w:rPr>
                <w:rFonts w:hint="eastAsia" w:ascii="楷体_GB2312" w:hAnsi="楷体_GB2312" w:eastAsia="楷体_GB2312" w:cs="楷体_GB2312"/>
                <w:b w:val="0"/>
                <w:bCs w:val="0"/>
                <w:color w:val="000000"/>
                <w:spacing w:val="0"/>
                <w:w w:val="100"/>
                <w:kern w:val="2"/>
                <w:position w:val="0"/>
                <w:sz w:val="28"/>
                <w:szCs w:val="28"/>
                <w:u w:val="none"/>
                <w:shd w:val="clear" w:color="auto" w:fill="auto"/>
                <w:vertAlign w:val="baseline"/>
                <w:lang w:val="en-US" w:eastAsia="zh-CN" w:bidi="zh-TW"/>
              </w:rPr>
              <w:t>鼓励普通幼儿园招收具有接受普通教育能力的残疾幼儿，提倡特殊教育学校开设学前教育部。加强公办残疾儿童学前康复教育机构建设。</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outlineLvl w:val="9"/>
              <w:rPr>
                <w:rFonts w:hint="eastAsia" w:ascii="仿宋" w:hAnsi="仿宋" w:eastAsia="仿宋" w:cs="仿宋"/>
                <w:b w:val="0"/>
                <w:bCs w:val="0"/>
                <w:color w:val="000000"/>
                <w:spacing w:val="0"/>
                <w:w w:val="100"/>
                <w:position w:val="0"/>
                <w:sz w:val="30"/>
                <w:szCs w:val="30"/>
                <w:vertAlign w:val="baseline"/>
              </w:rPr>
            </w:pPr>
            <w:r>
              <w:rPr>
                <w:rFonts w:hint="eastAsia" w:ascii="黑体" w:hAnsi="黑体" w:eastAsia="黑体" w:cs="黑体"/>
                <w:b w:val="0"/>
                <w:bCs w:val="0"/>
                <w:color w:val="000000"/>
                <w:spacing w:val="0"/>
                <w:w w:val="100"/>
                <w:kern w:val="2"/>
                <w:position w:val="0"/>
                <w:sz w:val="28"/>
                <w:szCs w:val="28"/>
                <w:u w:val="none"/>
                <w:shd w:val="clear" w:color="auto" w:fill="auto"/>
                <w:lang w:val="en-US" w:eastAsia="zh-CN" w:bidi="zh-TW"/>
              </w:rPr>
              <w:t>残疾儿童少年义务教育巩固提高项目</w:t>
            </w:r>
            <w:r>
              <w:rPr>
                <w:rFonts w:hint="eastAsia" w:ascii="黑体" w:hAnsi="黑体" w:eastAsia="黑体" w:cs="黑体"/>
                <w:b w:val="0"/>
                <w:bCs w:val="0"/>
                <w:color w:val="000000"/>
                <w:spacing w:val="0"/>
                <w:w w:val="100"/>
                <w:position w:val="0"/>
                <w:sz w:val="30"/>
                <w:szCs w:val="30"/>
                <w:vertAlign w:val="baseline"/>
                <w:lang w:val="en-US" w:eastAsia="zh-CN"/>
              </w:rPr>
              <w:t xml:space="preserve"> </w:t>
            </w:r>
            <w:r>
              <w:rPr>
                <w:rFonts w:hint="eastAsia" w:ascii="楷体" w:hAnsi="楷体" w:eastAsia="楷体" w:cs="楷体"/>
                <w:b w:val="0"/>
                <w:bCs w:val="0"/>
                <w:color w:val="000000"/>
                <w:spacing w:val="0"/>
                <w:w w:val="100"/>
                <w:position w:val="0"/>
                <w:sz w:val="30"/>
                <w:szCs w:val="30"/>
                <w:vertAlign w:val="baseline"/>
              </w:rPr>
              <w:t xml:space="preserve"> </w:t>
            </w:r>
            <w:r>
              <w:rPr>
                <w:rFonts w:hint="eastAsia" w:ascii="楷体_GB2312" w:hAnsi="楷体_GB2312" w:eastAsia="楷体_GB2312" w:cs="楷体_GB2312"/>
                <w:b w:val="0"/>
                <w:bCs w:val="0"/>
                <w:color w:val="000000"/>
                <w:spacing w:val="0"/>
                <w:w w:val="100"/>
                <w:kern w:val="2"/>
                <w:position w:val="0"/>
                <w:sz w:val="28"/>
                <w:szCs w:val="28"/>
                <w:u w:val="none"/>
                <w:shd w:val="clear" w:color="auto" w:fill="auto"/>
                <w:vertAlign w:val="baseline"/>
                <w:lang w:val="en-US" w:eastAsia="zh-CN" w:bidi="zh-TW"/>
              </w:rPr>
              <w:t>开展适龄残疾儿童少年教育需求评估，实现“一人一案”科学教育安置。提高特殊教育学办学水平。完善随班就读支持保障体系，提高随班就读质量。</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outlineLvl w:val="9"/>
              <w:rPr>
                <w:rFonts w:hint="eastAsia" w:ascii="楷体_GB2312" w:hAnsi="楷体_GB2312" w:eastAsia="楷体_GB2312" w:cs="楷体_GB2312"/>
                <w:b w:val="0"/>
                <w:bCs w:val="0"/>
                <w:color w:val="000000"/>
                <w:spacing w:val="0"/>
                <w:w w:val="100"/>
                <w:kern w:val="2"/>
                <w:position w:val="0"/>
                <w:sz w:val="28"/>
                <w:szCs w:val="28"/>
                <w:u w:val="none"/>
                <w:shd w:val="clear" w:color="auto" w:fill="auto"/>
                <w:vertAlign w:val="baseline"/>
                <w:lang w:val="en-US" w:eastAsia="zh-CN" w:bidi="zh-TW"/>
              </w:rPr>
            </w:pPr>
            <w:r>
              <w:rPr>
                <w:rFonts w:hint="eastAsia" w:ascii="黑体" w:hAnsi="黑体" w:eastAsia="黑体" w:cs="黑体"/>
                <w:b w:val="0"/>
                <w:bCs w:val="0"/>
                <w:color w:val="000000"/>
                <w:spacing w:val="0"/>
                <w:w w:val="100"/>
                <w:kern w:val="2"/>
                <w:position w:val="0"/>
                <w:sz w:val="28"/>
                <w:szCs w:val="28"/>
                <w:u w:val="none"/>
                <w:shd w:val="clear" w:color="auto" w:fill="auto"/>
                <w:lang w:val="en-US" w:eastAsia="zh-CN" w:bidi="zh-TW"/>
              </w:rPr>
              <w:t>残疾人职业教育提升项目</w:t>
            </w:r>
            <w:r>
              <w:rPr>
                <w:rFonts w:hint="eastAsia" w:ascii="楷体" w:hAnsi="楷体" w:eastAsia="楷体" w:cs="楷体"/>
                <w:b w:val="0"/>
                <w:bCs w:val="0"/>
                <w:color w:val="000000"/>
                <w:spacing w:val="0"/>
                <w:w w:val="100"/>
                <w:position w:val="0"/>
                <w:sz w:val="30"/>
                <w:szCs w:val="30"/>
              </w:rPr>
              <w:t xml:space="preserve"> </w:t>
            </w:r>
            <w:r>
              <w:rPr>
                <w:rFonts w:hint="eastAsia" w:ascii="楷体" w:hAnsi="楷体" w:eastAsia="楷体" w:cs="楷体"/>
                <w:b w:val="0"/>
                <w:bCs w:val="0"/>
                <w:color w:val="000000"/>
                <w:spacing w:val="0"/>
                <w:w w:val="100"/>
                <w:position w:val="0"/>
                <w:sz w:val="30"/>
                <w:szCs w:val="30"/>
                <w:vertAlign w:val="baseline"/>
              </w:rPr>
              <w:t xml:space="preserve"> </w:t>
            </w:r>
            <w:r>
              <w:rPr>
                <w:rFonts w:hint="eastAsia" w:ascii="楷体_GB2312" w:hAnsi="楷体_GB2312" w:eastAsia="楷体_GB2312" w:cs="楷体_GB2312"/>
                <w:b w:val="0"/>
                <w:bCs w:val="0"/>
                <w:color w:val="000000"/>
                <w:spacing w:val="0"/>
                <w:w w:val="100"/>
                <w:kern w:val="2"/>
                <w:position w:val="0"/>
                <w:sz w:val="28"/>
                <w:szCs w:val="28"/>
                <w:u w:val="none"/>
                <w:shd w:val="clear" w:color="auto" w:fill="auto"/>
                <w:vertAlign w:val="baseline"/>
                <w:lang w:val="en-US" w:eastAsia="zh-CN" w:bidi="zh-TW"/>
              </w:rPr>
              <w:t>支持普通职业院校招收残疾人学生。支持特殊教育学校与职业院校联合开展职业教育。鼓励特殊教育学校开设中等职业部，加强实训基地建设，为残疾人学生实习实训提供保障和便利。</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outlineLvl w:val="9"/>
              <w:rPr>
                <w:rFonts w:hint="eastAsia" w:ascii="仿宋" w:hAnsi="仿宋" w:eastAsia="仿宋" w:cs="仿宋"/>
                <w:b w:val="0"/>
                <w:bCs w:val="0"/>
                <w:color w:val="000000"/>
                <w:spacing w:val="0"/>
                <w:w w:val="100"/>
                <w:position w:val="0"/>
                <w:sz w:val="30"/>
                <w:szCs w:val="30"/>
                <w:vertAlign w:val="baseline"/>
              </w:rPr>
            </w:pPr>
            <w:r>
              <w:rPr>
                <w:rFonts w:hint="eastAsia" w:ascii="黑体" w:hAnsi="黑体" w:eastAsia="黑体" w:cs="黑体"/>
                <w:b w:val="0"/>
                <w:bCs w:val="0"/>
                <w:color w:val="000000"/>
                <w:spacing w:val="0"/>
                <w:w w:val="100"/>
                <w:kern w:val="2"/>
                <w:position w:val="0"/>
                <w:sz w:val="28"/>
                <w:szCs w:val="28"/>
                <w:u w:val="none"/>
                <w:shd w:val="clear" w:color="auto" w:fill="auto"/>
                <w:lang w:val="en-US" w:eastAsia="zh-CN" w:bidi="zh-TW"/>
              </w:rPr>
              <w:t>融合教育推广项目</w:t>
            </w:r>
            <w:r>
              <w:rPr>
                <w:rFonts w:hint="eastAsia" w:ascii="宋体" w:hAnsi="宋体" w:eastAsia="宋体" w:cs="宋体"/>
                <w:b w:val="0"/>
                <w:bCs w:val="0"/>
                <w:color w:val="000000"/>
                <w:spacing w:val="0"/>
                <w:w w:val="100"/>
                <w:position w:val="0"/>
                <w:sz w:val="30"/>
                <w:szCs w:val="30"/>
                <w:vertAlign w:val="baseline"/>
                <w:lang w:val="en-US" w:eastAsia="zh-CN"/>
              </w:rPr>
              <w:t xml:space="preserve"> </w:t>
            </w:r>
            <w:r>
              <w:rPr>
                <w:rFonts w:hint="eastAsia" w:ascii="楷体" w:hAnsi="楷体" w:eastAsia="楷体" w:cs="楷体"/>
                <w:b w:val="0"/>
                <w:bCs w:val="0"/>
                <w:color w:val="000000"/>
                <w:spacing w:val="0"/>
                <w:w w:val="100"/>
                <w:position w:val="0"/>
                <w:sz w:val="30"/>
                <w:szCs w:val="30"/>
              </w:rPr>
              <w:t xml:space="preserve"> </w:t>
            </w:r>
            <w:r>
              <w:rPr>
                <w:rFonts w:hint="eastAsia" w:ascii="楷体_GB2312" w:hAnsi="楷体_GB2312" w:eastAsia="楷体_GB2312" w:cs="楷体_GB2312"/>
                <w:b w:val="0"/>
                <w:bCs w:val="0"/>
                <w:color w:val="000000"/>
                <w:spacing w:val="0"/>
                <w:w w:val="100"/>
                <w:kern w:val="2"/>
                <w:position w:val="0"/>
                <w:sz w:val="28"/>
                <w:szCs w:val="28"/>
                <w:u w:val="none"/>
                <w:shd w:val="clear" w:color="auto" w:fill="auto"/>
                <w:vertAlign w:val="baseline"/>
                <w:lang w:val="en-US" w:eastAsia="zh-CN" w:bidi="zh-TW"/>
              </w:rPr>
              <w:t>鼓励普通学校招收残疾儿童少年，同等条件下，在招生片区内就近就便优先安排残疾儿童少年入学。按照国家规定设置随班就读资源教室，配备必要的教育教学、康复训练设施设备和专业人员。</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outlineLvl w:val="9"/>
              <w:rPr>
                <w:rFonts w:hint="eastAsia" w:ascii="楷体" w:hAnsi="楷体" w:eastAsia="楷体" w:cs="楷体"/>
                <w:b w:val="0"/>
                <w:bCs w:val="0"/>
                <w:color w:val="000000"/>
                <w:spacing w:val="0"/>
                <w:w w:val="100"/>
                <w:position w:val="0"/>
                <w:sz w:val="30"/>
                <w:szCs w:val="30"/>
                <w:vertAlign w:val="baseline"/>
              </w:rPr>
            </w:pPr>
            <w:r>
              <w:rPr>
                <w:rFonts w:hint="eastAsia" w:ascii="黑体" w:hAnsi="黑体" w:eastAsia="黑体" w:cs="黑体"/>
                <w:b w:val="0"/>
                <w:bCs w:val="0"/>
                <w:color w:val="000000"/>
                <w:spacing w:val="0"/>
                <w:w w:val="100"/>
                <w:kern w:val="2"/>
                <w:position w:val="0"/>
                <w:sz w:val="28"/>
                <w:szCs w:val="28"/>
                <w:u w:val="none"/>
                <w:shd w:val="clear" w:color="auto" w:fill="auto"/>
                <w:lang w:val="en-US" w:eastAsia="zh-CN" w:bidi="zh-TW"/>
              </w:rPr>
              <w:t>手语盲文推广项目</w:t>
            </w:r>
            <w:r>
              <w:rPr>
                <w:rFonts w:hint="eastAsia" w:ascii="黑体" w:hAnsi="黑体" w:eastAsia="黑体" w:cs="黑体"/>
                <w:b w:val="0"/>
                <w:bCs w:val="0"/>
                <w:color w:val="000000"/>
                <w:spacing w:val="0"/>
                <w:w w:val="100"/>
                <w:kern w:val="2"/>
                <w:position w:val="0"/>
                <w:sz w:val="28"/>
                <w:szCs w:val="28"/>
                <w:u w:val="none"/>
                <w:shd w:val="clear" w:color="auto" w:fill="auto"/>
                <w:lang w:val="zh-TW" w:eastAsia="zh-TW" w:bidi="zh-TW"/>
              </w:rPr>
              <w:t xml:space="preserve"> </w:t>
            </w:r>
            <w:r>
              <w:rPr>
                <w:rFonts w:hint="eastAsia" w:ascii="楷体" w:hAnsi="楷体" w:eastAsia="楷体" w:cs="楷体"/>
                <w:b w:val="0"/>
                <w:bCs w:val="0"/>
                <w:color w:val="000000"/>
                <w:spacing w:val="0"/>
                <w:w w:val="100"/>
                <w:position w:val="0"/>
                <w:sz w:val="30"/>
                <w:szCs w:val="30"/>
                <w:lang w:val="en-US" w:eastAsia="zh-CN"/>
              </w:rPr>
              <w:t xml:space="preserve"> </w:t>
            </w:r>
            <w:r>
              <w:rPr>
                <w:rFonts w:hint="eastAsia" w:ascii="楷体_GB2312" w:hAnsi="楷体_GB2312" w:eastAsia="楷体_GB2312" w:cs="楷体_GB2312"/>
                <w:b w:val="0"/>
                <w:bCs w:val="0"/>
                <w:color w:val="000000"/>
                <w:spacing w:val="0"/>
                <w:w w:val="100"/>
                <w:kern w:val="2"/>
                <w:position w:val="0"/>
                <w:sz w:val="28"/>
                <w:szCs w:val="28"/>
                <w:u w:val="none"/>
                <w:shd w:val="clear" w:color="auto" w:fill="auto"/>
                <w:vertAlign w:val="baseline"/>
                <w:lang w:val="en-US" w:eastAsia="zh-CN" w:bidi="zh-TW"/>
              </w:rPr>
              <w:t>开展面向公共服务行业的通用手语推广。</w:t>
            </w:r>
          </w:p>
        </w:tc>
      </w:tr>
    </w:tbl>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b w:val="0"/>
          <w:bCs w:val="0"/>
          <w:color w:val="000000"/>
          <w:spacing w:val="0"/>
          <w:w w:val="100"/>
          <w:position w:val="0"/>
          <w:sz w:val="32"/>
          <w:szCs w:val="32"/>
        </w:rPr>
      </w:pPr>
      <w:r>
        <w:rPr>
          <w:rFonts w:hint="eastAsia" w:ascii="仿宋_GB2312" w:hAnsi="仿宋_GB2312" w:eastAsia="仿宋_GB2312" w:cs="仿宋_GB2312"/>
          <w:b w:val="0"/>
          <w:bCs w:val="0"/>
          <w:color w:val="000000"/>
          <w:spacing w:val="0"/>
          <w:w w:val="100"/>
          <w:kern w:val="2"/>
          <w:position w:val="0"/>
          <w:sz w:val="32"/>
          <w:szCs w:val="32"/>
          <w:u w:val="none"/>
          <w:shd w:val="clear" w:color="auto" w:fill="auto"/>
          <w:vertAlign w:val="baseline"/>
          <w:lang w:val="zh-TW" w:eastAsia="zh-TW" w:bidi="zh-TW"/>
        </w:rPr>
        <w:t>3.提升残疾人公共文化服务水平。加强残疾人特殊艺术人才和特殊艺术师资培养，鼓励残疾人参与文学艺术创作和非物质文化遗产传承。扶持残疾人文化创意产业发展,打造残疾人文化艺术品牌，组织参加全省残疾人艺术汇演。加强重度残疾人文化服务，开展“五个一”文化进家庭、进社区活动。</w:t>
      </w:r>
      <w:r>
        <w:rPr>
          <w:rFonts w:hint="eastAsia" w:ascii="楷体_GB2312" w:hAnsi="楷体_GB2312" w:eastAsia="楷体_GB2312" w:cs="楷体_GB2312"/>
          <w:b w:val="0"/>
          <w:bCs w:val="0"/>
          <w:color w:val="000000"/>
          <w:spacing w:val="0"/>
          <w:w w:val="100"/>
          <w:kern w:val="2"/>
          <w:position w:val="0"/>
          <w:sz w:val="32"/>
          <w:szCs w:val="32"/>
          <w:u w:val="none"/>
          <w:shd w:val="clear" w:color="auto" w:fill="auto"/>
          <w:lang w:val="en-US" w:eastAsia="zh-CN" w:bidi="zh-TW"/>
        </w:rPr>
        <w:t>（牵头单位：区残联；责任单位：区委宣传部、区委网信办、区教体局、区文旅局）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b w:val="0"/>
          <w:bCs w:val="0"/>
          <w:color w:val="000000"/>
          <w:spacing w:val="0"/>
          <w:w w:val="100"/>
          <w:position w:val="0"/>
          <w:sz w:val="32"/>
          <w:szCs w:val="32"/>
        </w:rPr>
      </w:pPr>
      <w:r>
        <w:rPr>
          <w:rFonts w:hint="eastAsia" w:ascii="仿宋_GB2312" w:hAnsi="仿宋_GB2312" w:eastAsia="仿宋_GB2312" w:cs="仿宋_GB2312"/>
          <w:b w:val="0"/>
          <w:bCs w:val="0"/>
          <w:color w:val="000000"/>
          <w:spacing w:val="0"/>
          <w:w w:val="100"/>
          <w:kern w:val="2"/>
          <w:position w:val="0"/>
          <w:sz w:val="32"/>
          <w:szCs w:val="32"/>
          <w:u w:val="none"/>
          <w:shd w:val="clear" w:color="auto" w:fill="auto"/>
          <w:vertAlign w:val="baseline"/>
          <w:lang w:val="zh-TW" w:eastAsia="zh-TW" w:bidi="zh-TW"/>
        </w:rPr>
        <w:t>4.倡树新时代文明社会残疾人观。深入开展党史学习教育，统筹开展“学听跟”专项活动，大力弘扬残疾人自强不息的时代精神、民族精神和社会各界扶残助残的传统美德、人道主义精神，厚植新时代残疾人事业发展的思想文化基础。将扶残助残纳入公民道德建设、文明创建工程和新时代文明实践中心建设，将残疾人工作纳入文明城区等创建活动内容。加强残疾人事业全媒体传播能力建设，开展好全国助残日、国际残疾人日等主题宣传活动，积极参与残疾人事业好新闻评选。</w:t>
      </w:r>
      <w:r>
        <w:rPr>
          <w:rFonts w:hint="eastAsia" w:ascii="仿宋_GB2312" w:hAnsi="仿宋_GB2312" w:eastAsia="仿宋_GB2312" w:cs="仿宋_GB2312"/>
          <w:b w:val="0"/>
          <w:bCs w:val="0"/>
          <w:color w:val="000000"/>
          <w:spacing w:val="0"/>
          <w:w w:val="100"/>
          <w:kern w:val="2"/>
          <w:position w:val="0"/>
          <w:sz w:val="32"/>
          <w:szCs w:val="32"/>
          <w:u w:val="none"/>
          <w:shd w:val="clear" w:color="auto" w:fill="auto"/>
          <w:vertAlign w:val="baseline"/>
          <w:lang w:val="en-US" w:eastAsia="zh-CN" w:bidi="zh-TW"/>
        </w:rPr>
        <w:t>支持残疾人题材图书、影视作品以及公益广告、网络视听节目制作播出。组织参加</w:t>
      </w:r>
      <w:r>
        <w:rPr>
          <w:rFonts w:hint="eastAsia" w:ascii="仿宋_GB2312" w:hAnsi="仿宋_GB2312" w:eastAsia="仿宋_GB2312" w:cs="仿宋_GB2312"/>
          <w:b w:val="0"/>
          <w:bCs w:val="0"/>
          <w:color w:val="000000"/>
          <w:spacing w:val="0"/>
          <w:w w:val="100"/>
          <w:kern w:val="2"/>
          <w:position w:val="0"/>
          <w:sz w:val="32"/>
          <w:szCs w:val="32"/>
          <w:u w:val="none"/>
          <w:shd w:val="clear" w:color="auto" w:fill="auto"/>
          <w:vertAlign w:val="baseline"/>
          <w:lang w:val="zh-TW" w:eastAsia="zh-TW" w:bidi="zh-TW"/>
        </w:rPr>
        <w:t>枣庄市自强模范暨助残先进集体和先进个人评选表彰。</w:t>
      </w:r>
      <w:r>
        <w:rPr>
          <w:rFonts w:hint="eastAsia" w:ascii="楷体_GB2312" w:hAnsi="楷体_GB2312" w:eastAsia="楷体_GB2312" w:cs="楷体_GB2312"/>
          <w:b w:val="0"/>
          <w:bCs w:val="0"/>
          <w:color w:val="000000"/>
          <w:spacing w:val="0"/>
          <w:w w:val="100"/>
          <w:kern w:val="2"/>
          <w:position w:val="0"/>
          <w:sz w:val="32"/>
          <w:szCs w:val="32"/>
          <w:u w:val="none"/>
          <w:shd w:val="clear" w:color="auto" w:fill="auto"/>
          <w:lang w:val="en-US" w:eastAsia="zh-CN" w:bidi="zh-TW"/>
        </w:rPr>
        <w:t>（牵头单位：区委宣传部、区残联；责任单位：区委网信办、区人社局、区文旅局、卫健局）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b w:val="0"/>
          <w:bCs w:val="0"/>
          <w:color w:val="000000"/>
          <w:spacing w:val="0"/>
          <w:w w:val="100"/>
          <w:kern w:val="2"/>
          <w:position w:val="0"/>
          <w:sz w:val="32"/>
          <w:szCs w:val="32"/>
          <w:u w:val="none"/>
          <w:shd w:val="clear" w:color="auto" w:fill="auto"/>
          <w:lang w:val="en-US" w:eastAsia="zh-CN" w:bidi="zh-TW"/>
        </w:rPr>
      </w:pPr>
      <w:r>
        <w:rPr>
          <w:rFonts w:hint="eastAsia" w:ascii="仿宋_GB2312" w:hAnsi="仿宋_GB2312" w:eastAsia="仿宋_GB2312" w:cs="仿宋_GB2312"/>
          <w:b w:val="0"/>
          <w:bCs w:val="0"/>
          <w:color w:val="000000"/>
          <w:spacing w:val="0"/>
          <w:w w:val="100"/>
          <w:kern w:val="2"/>
          <w:position w:val="0"/>
          <w:sz w:val="32"/>
          <w:szCs w:val="32"/>
          <w:u w:val="none"/>
          <w:shd w:val="clear" w:color="auto" w:fill="auto"/>
          <w:vertAlign w:val="baseline"/>
          <w:lang w:val="zh-TW" w:eastAsia="zh-TW" w:bidi="zh-TW"/>
        </w:rPr>
        <w:t>5.完善残疾人体育管理服务体系。建立完善优秀残疾人运动员、教练员选拔培养和激励机制，加强残疾人体育人才培养。实施“残疾人康复健身体育行动”，将残疾人康复健身体育纳入全民健身实施计划，大力培育残疾人体育健身点，推动残疾人康复健身体育身边化服务。</w:t>
      </w:r>
      <w:r>
        <w:rPr>
          <w:rFonts w:hint="eastAsia" w:ascii="楷体_GB2312" w:hAnsi="楷体_GB2312" w:eastAsia="楷体_GB2312" w:cs="楷体_GB2312"/>
          <w:b w:val="0"/>
          <w:bCs w:val="0"/>
          <w:color w:val="000000"/>
          <w:spacing w:val="0"/>
          <w:w w:val="100"/>
          <w:kern w:val="2"/>
          <w:position w:val="0"/>
          <w:sz w:val="32"/>
          <w:szCs w:val="32"/>
          <w:u w:val="none"/>
          <w:shd w:val="clear" w:color="auto" w:fill="auto"/>
          <w:lang w:val="en-US" w:eastAsia="zh-CN" w:bidi="zh-TW"/>
        </w:rPr>
        <w:t>（牵头单位：区教体局、区残联；责任单位：区卫健局）</w:t>
      </w:r>
    </w:p>
    <w:tbl>
      <w:tblPr>
        <w:tblStyle w:val="7"/>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5" w:hRule="atLeast"/>
          <w:jc w:val="center"/>
        </w:trPr>
        <w:tc>
          <w:tcPr>
            <w:tcW w:w="8522" w:type="dxa"/>
          </w:tcPr>
          <w:p>
            <w:pPr>
              <w:pStyle w:val="10"/>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leftChars="0" w:right="0" w:firstLine="0" w:firstLineChars="0"/>
              <w:jc w:val="center"/>
              <w:textAlignment w:val="auto"/>
              <w:rPr>
                <w:rFonts w:hint="eastAsia" w:ascii="黑体" w:hAnsi="黑体" w:eastAsia="黑体" w:cs="黑体"/>
                <w:b w:val="0"/>
                <w:bCs w:val="0"/>
                <w:color w:val="000000"/>
                <w:spacing w:val="0"/>
                <w:w w:val="100"/>
                <w:position w:val="0"/>
                <w:sz w:val="32"/>
                <w:szCs w:val="32"/>
                <w:lang w:val="en-US" w:eastAsia="zh-CN"/>
              </w:rPr>
            </w:pPr>
            <w:r>
              <w:rPr>
                <w:rFonts w:hint="eastAsia" w:ascii="黑体" w:hAnsi="黑体" w:eastAsia="黑体" w:cs="黑体"/>
                <w:b w:val="0"/>
                <w:bCs w:val="0"/>
                <w:color w:val="000000"/>
                <w:spacing w:val="0"/>
                <w:w w:val="100"/>
                <w:position w:val="0"/>
                <w:sz w:val="32"/>
                <w:szCs w:val="32"/>
                <w:lang w:val="en-US" w:eastAsia="zh-CN"/>
              </w:rPr>
              <w:t xml:space="preserve">专栏6  </w:t>
            </w:r>
            <w:r>
              <w:rPr>
                <w:rFonts w:hint="eastAsia" w:ascii="黑体" w:hAnsi="黑体" w:eastAsia="黑体" w:cs="黑体"/>
                <w:b w:val="0"/>
                <w:bCs w:val="0"/>
                <w:color w:val="000000"/>
                <w:spacing w:val="0"/>
                <w:w w:val="100"/>
                <w:position w:val="0"/>
                <w:sz w:val="32"/>
                <w:szCs w:val="32"/>
              </w:rPr>
              <w:t>残疾人文化体育服务项目</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outlineLvl w:val="9"/>
              <w:rPr>
                <w:rFonts w:hint="eastAsia" w:ascii="楷体_GB2312" w:hAnsi="楷体_GB2312" w:eastAsia="楷体_GB2312" w:cs="楷体_GB2312"/>
                <w:b w:val="0"/>
                <w:bCs w:val="0"/>
                <w:color w:val="000000"/>
                <w:spacing w:val="0"/>
                <w:w w:val="100"/>
                <w:kern w:val="2"/>
                <w:position w:val="0"/>
                <w:sz w:val="28"/>
                <w:szCs w:val="28"/>
                <w:u w:val="none"/>
                <w:shd w:val="clear" w:color="auto" w:fill="auto"/>
                <w:vertAlign w:val="baseline"/>
                <w:lang w:val="en-US" w:eastAsia="zh-CN" w:bidi="zh-TW"/>
              </w:rPr>
            </w:pPr>
            <w:r>
              <w:rPr>
                <w:rFonts w:hint="eastAsia" w:ascii="黑体" w:hAnsi="黑体" w:eastAsia="黑体" w:cs="黑体"/>
                <w:b w:val="0"/>
                <w:bCs w:val="0"/>
                <w:color w:val="000000"/>
                <w:spacing w:val="0"/>
                <w:w w:val="100"/>
                <w:kern w:val="2"/>
                <w:position w:val="0"/>
                <w:sz w:val="28"/>
                <w:szCs w:val="28"/>
                <w:u w:val="none"/>
                <w:shd w:val="clear" w:color="auto" w:fill="auto"/>
                <w:lang w:val="zh-TW" w:eastAsia="zh-TW" w:bidi="zh-TW"/>
              </w:rPr>
              <w:t xml:space="preserve">“五个一”文化进家庭、进社区 </w:t>
            </w:r>
            <w:r>
              <w:rPr>
                <w:rFonts w:hint="eastAsia" w:ascii="仿宋" w:hAnsi="仿宋" w:eastAsia="仿宋" w:cs="仿宋"/>
                <w:b w:val="0"/>
                <w:bCs w:val="0"/>
                <w:color w:val="000000"/>
                <w:spacing w:val="0"/>
                <w:w w:val="100"/>
                <w:position w:val="0"/>
                <w:sz w:val="28"/>
                <w:szCs w:val="28"/>
                <w:vertAlign w:val="baseline"/>
              </w:rPr>
              <w:t xml:space="preserve"> </w:t>
            </w:r>
            <w:r>
              <w:rPr>
                <w:rFonts w:hint="eastAsia" w:ascii="楷体_GB2312" w:hAnsi="楷体_GB2312" w:eastAsia="楷体_GB2312" w:cs="楷体_GB2312"/>
                <w:b w:val="0"/>
                <w:bCs w:val="0"/>
                <w:color w:val="000000"/>
                <w:spacing w:val="0"/>
                <w:w w:val="100"/>
                <w:kern w:val="2"/>
                <w:position w:val="0"/>
                <w:sz w:val="28"/>
                <w:szCs w:val="28"/>
                <w:u w:val="none"/>
                <w:shd w:val="clear" w:color="auto" w:fill="auto"/>
                <w:vertAlign w:val="baseline"/>
                <w:lang w:val="en-US" w:eastAsia="zh-CN" w:bidi="zh-TW"/>
              </w:rPr>
              <w:t>为重度残疾人家庭展“五个一”（读一本书、看一场电影、游一次园、参观一次展览、参加一次文化活动）文化服务。依托新时代文明实践中心和基层文化设施，增添必要的文化设备，建设一批残健融合文化服务中心。</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outlineLvl w:val="9"/>
              <w:rPr>
                <w:rFonts w:hint="eastAsia" w:ascii="楷体_GB2312" w:hAnsi="楷体_GB2312" w:eastAsia="楷体_GB2312" w:cs="楷体_GB2312"/>
                <w:b w:val="0"/>
                <w:bCs w:val="0"/>
                <w:color w:val="000000"/>
                <w:spacing w:val="0"/>
                <w:w w:val="100"/>
                <w:kern w:val="2"/>
                <w:position w:val="0"/>
                <w:sz w:val="28"/>
                <w:szCs w:val="28"/>
                <w:u w:val="none"/>
                <w:shd w:val="clear" w:color="auto" w:fill="auto"/>
                <w:vertAlign w:val="baseline"/>
                <w:lang w:val="en-US" w:eastAsia="zh-CN" w:bidi="zh-TW"/>
              </w:rPr>
            </w:pPr>
            <w:r>
              <w:rPr>
                <w:rFonts w:hint="eastAsia" w:ascii="黑体" w:hAnsi="黑体" w:eastAsia="黑体" w:cs="黑体"/>
                <w:b w:val="0"/>
                <w:bCs w:val="0"/>
                <w:color w:val="000000"/>
                <w:spacing w:val="0"/>
                <w:w w:val="100"/>
                <w:kern w:val="2"/>
                <w:position w:val="0"/>
                <w:sz w:val="28"/>
                <w:szCs w:val="28"/>
                <w:u w:val="none"/>
                <w:shd w:val="clear" w:color="auto" w:fill="auto"/>
                <w:lang w:val="zh-TW" w:eastAsia="zh-TW" w:bidi="zh-TW"/>
              </w:rPr>
              <w:t xml:space="preserve">残疾人文创产业发展项目 </w:t>
            </w:r>
            <w:r>
              <w:rPr>
                <w:rFonts w:hint="eastAsia" w:ascii="楷体" w:hAnsi="楷体" w:eastAsia="楷体" w:cs="楷体"/>
                <w:b w:val="0"/>
                <w:bCs w:val="0"/>
                <w:color w:val="000000"/>
                <w:spacing w:val="0"/>
                <w:w w:val="100"/>
                <w:position w:val="0"/>
                <w:sz w:val="28"/>
                <w:szCs w:val="28"/>
                <w:vertAlign w:val="baseline"/>
              </w:rPr>
              <w:t xml:space="preserve"> </w:t>
            </w:r>
            <w:r>
              <w:rPr>
                <w:rFonts w:hint="eastAsia" w:ascii="楷体_GB2312" w:hAnsi="楷体_GB2312" w:eastAsia="楷体_GB2312" w:cs="楷体_GB2312"/>
                <w:b w:val="0"/>
                <w:bCs w:val="0"/>
                <w:color w:val="000000"/>
                <w:spacing w:val="0"/>
                <w:w w:val="100"/>
                <w:kern w:val="2"/>
                <w:position w:val="0"/>
                <w:sz w:val="28"/>
                <w:szCs w:val="28"/>
                <w:u w:val="none"/>
                <w:shd w:val="clear" w:color="auto" w:fill="auto"/>
                <w:vertAlign w:val="baseline"/>
                <w:lang w:val="en-US" w:eastAsia="zh-CN" w:bidi="zh-TW"/>
              </w:rPr>
              <w:t>支持残疾人参与非物质文化遗产传承、振兴传统工艺等项目。</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outlineLvl w:val="9"/>
              <w:rPr>
                <w:rFonts w:hint="eastAsia" w:ascii="楷体" w:hAnsi="楷体" w:eastAsia="楷体" w:cs="楷体"/>
                <w:b w:val="0"/>
                <w:bCs w:val="0"/>
                <w:color w:val="000000"/>
                <w:spacing w:val="0"/>
                <w:w w:val="100"/>
                <w:position w:val="0"/>
                <w:sz w:val="28"/>
                <w:szCs w:val="28"/>
                <w:vertAlign w:val="baseline"/>
              </w:rPr>
            </w:pPr>
            <w:r>
              <w:rPr>
                <w:rFonts w:hint="eastAsia" w:ascii="黑体" w:hAnsi="黑体" w:eastAsia="黑体" w:cs="黑体"/>
                <w:b w:val="0"/>
                <w:bCs w:val="0"/>
                <w:color w:val="000000"/>
                <w:spacing w:val="0"/>
                <w:w w:val="100"/>
                <w:kern w:val="2"/>
                <w:position w:val="0"/>
                <w:sz w:val="28"/>
                <w:szCs w:val="28"/>
                <w:u w:val="none"/>
                <w:shd w:val="clear" w:color="auto" w:fill="auto"/>
                <w:lang w:val="zh-TW" w:eastAsia="zh-TW" w:bidi="zh-TW"/>
              </w:rPr>
              <w:t xml:space="preserve">残疾人康复健身体育行动 </w:t>
            </w:r>
            <w:r>
              <w:rPr>
                <w:rFonts w:hint="eastAsia" w:ascii="楷体" w:hAnsi="楷体" w:eastAsia="楷体" w:cs="楷体"/>
                <w:b w:val="0"/>
                <w:bCs w:val="0"/>
                <w:color w:val="000000"/>
                <w:spacing w:val="0"/>
                <w:w w:val="100"/>
                <w:position w:val="0"/>
                <w:sz w:val="28"/>
                <w:szCs w:val="28"/>
                <w:vertAlign w:val="baseline"/>
              </w:rPr>
              <w:t xml:space="preserve"> </w:t>
            </w:r>
            <w:r>
              <w:rPr>
                <w:rFonts w:hint="eastAsia" w:ascii="楷体_GB2312" w:hAnsi="楷体_GB2312" w:eastAsia="楷体_GB2312" w:cs="楷体_GB2312"/>
                <w:b w:val="0"/>
                <w:bCs w:val="0"/>
                <w:color w:val="000000"/>
                <w:spacing w:val="0"/>
                <w:w w:val="100"/>
                <w:kern w:val="2"/>
                <w:position w:val="0"/>
                <w:sz w:val="28"/>
                <w:szCs w:val="28"/>
                <w:u w:val="none"/>
                <w:shd w:val="clear" w:color="auto" w:fill="auto"/>
                <w:vertAlign w:val="baseline"/>
                <w:lang w:val="en-US" w:eastAsia="zh-CN" w:bidi="zh-TW"/>
              </w:rPr>
              <w:t>开展残疾人康复健身体育项目，创建残疾人健身点，培养残疾人社会体育指导员，推进康复健身体育进家庭服务活动。</w:t>
            </w:r>
          </w:p>
        </w:tc>
      </w:tr>
    </w:tbl>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楷体_GB2312" w:hAnsi="楷体_GB2312" w:eastAsia="楷体_GB2312" w:cs="楷体_GB2312"/>
          <w:b w:val="0"/>
          <w:bCs w:val="0"/>
          <w:color w:val="000000"/>
          <w:spacing w:val="0"/>
          <w:w w:val="100"/>
          <w:position w:val="0"/>
          <w:sz w:val="32"/>
          <w:szCs w:val="32"/>
          <w:vertAlign w:val="baseline"/>
        </w:rPr>
      </w:pPr>
      <w:r>
        <w:rPr>
          <w:rFonts w:hint="eastAsia" w:ascii="楷体_GB2312" w:hAnsi="楷体_GB2312" w:eastAsia="楷体_GB2312" w:cs="楷体_GB2312"/>
          <w:b w:val="0"/>
          <w:bCs w:val="0"/>
          <w:color w:val="000000"/>
          <w:spacing w:val="0"/>
          <w:w w:val="100"/>
          <w:position w:val="0"/>
          <w:sz w:val="32"/>
          <w:szCs w:val="32"/>
          <w:vertAlign w:val="baseline"/>
        </w:rPr>
        <w:t>（五）全面推进无障碍环境建设，让残疾人平等参与社会生活。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楷体_GB2312" w:hAnsi="楷体_GB2312" w:eastAsia="楷体_GB2312" w:cs="楷体_GB2312"/>
          <w:b w:val="0"/>
          <w:bCs w:val="0"/>
          <w:color w:val="000000"/>
          <w:spacing w:val="0"/>
          <w:w w:val="100"/>
          <w:kern w:val="2"/>
          <w:position w:val="0"/>
          <w:sz w:val="32"/>
          <w:szCs w:val="32"/>
          <w:u w:val="none"/>
          <w:shd w:val="clear" w:color="auto" w:fill="auto"/>
          <w:lang w:val="en-US" w:eastAsia="zh-CN" w:bidi="zh-TW"/>
        </w:rPr>
      </w:pPr>
      <w:r>
        <w:rPr>
          <w:rFonts w:hint="eastAsia" w:ascii="仿宋_GB2312" w:hAnsi="仿宋_GB2312" w:eastAsia="仿宋_GB2312" w:cs="仿宋_GB2312"/>
          <w:b w:val="0"/>
          <w:bCs w:val="0"/>
          <w:color w:val="000000"/>
          <w:spacing w:val="0"/>
          <w:w w:val="100"/>
          <w:kern w:val="2"/>
          <w:position w:val="0"/>
          <w:sz w:val="32"/>
          <w:szCs w:val="32"/>
          <w:u w:val="none"/>
          <w:shd w:val="clear" w:color="auto" w:fill="auto"/>
          <w:vertAlign w:val="baseline"/>
          <w:lang w:val="zh-TW" w:eastAsia="zh-TW" w:bidi="zh-TW"/>
        </w:rPr>
        <w:t>1.提升无障碍环境建设管理水平。落实《山东省无障碍环境建设办法》，在新型城镇化、农村人居环境整治、城镇老旧小区改造及社区建设中统筹推进无障碍建设和改造。提高无障碍设施规划建设管理水平，城区道路、公共交通、公共服务设施和残疾人集中就业单位等加快开展无障碍建设和改造。提高残疾人家庭无障碍改造水平，与辅助器具适配做好有效衔接。继续开展无障碍区</w:t>
      </w:r>
      <w:r>
        <w:rPr>
          <w:rFonts w:hint="eastAsia" w:ascii="仿宋_GB2312" w:hAnsi="仿宋_GB2312" w:eastAsia="仿宋_GB2312" w:cs="仿宋_GB2312"/>
          <w:b w:val="0"/>
          <w:bCs w:val="0"/>
          <w:color w:val="000000"/>
          <w:spacing w:val="0"/>
          <w:w w:val="100"/>
          <w:kern w:val="2"/>
          <w:position w:val="0"/>
          <w:sz w:val="32"/>
          <w:szCs w:val="32"/>
          <w:u w:val="none"/>
          <w:shd w:val="clear" w:color="auto" w:fill="auto"/>
          <w:vertAlign w:val="baseline"/>
          <w:lang w:val="zh-TW" w:eastAsia="zh-CN" w:bidi="zh-TW"/>
        </w:rPr>
        <w:t>、</w:t>
      </w:r>
      <w:r>
        <w:rPr>
          <w:rFonts w:hint="eastAsia" w:ascii="仿宋_GB2312" w:hAnsi="仿宋_GB2312" w:eastAsia="仿宋_GB2312" w:cs="仿宋_GB2312"/>
          <w:b w:val="0"/>
          <w:bCs w:val="0"/>
          <w:color w:val="000000"/>
          <w:spacing w:val="0"/>
          <w:w w:val="100"/>
          <w:kern w:val="2"/>
          <w:position w:val="0"/>
          <w:sz w:val="32"/>
          <w:szCs w:val="32"/>
          <w:u w:val="none"/>
          <w:shd w:val="clear" w:color="auto" w:fill="auto"/>
          <w:vertAlign w:val="baseline"/>
          <w:lang w:val="en-US" w:eastAsia="zh-CN" w:bidi="zh-TW"/>
        </w:rPr>
        <w:t>镇（街）、</w:t>
      </w:r>
      <w:r>
        <w:rPr>
          <w:rFonts w:hint="eastAsia" w:ascii="仿宋_GB2312" w:hAnsi="仿宋_GB2312" w:eastAsia="仿宋_GB2312" w:cs="仿宋_GB2312"/>
          <w:b w:val="0"/>
          <w:bCs w:val="0"/>
          <w:color w:val="000000"/>
          <w:spacing w:val="0"/>
          <w:w w:val="100"/>
          <w:kern w:val="2"/>
          <w:position w:val="0"/>
          <w:sz w:val="32"/>
          <w:szCs w:val="32"/>
          <w:u w:val="none"/>
          <w:shd w:val="clear" w:color="auto" w:fill="auto"/>
          <w:vertAlign w:val="baseline"/>
          <w:lang w:val="zh-TW" w:eastAsia="zh-TW" w:bidi="zh-TW"/>
        </w:rPr>
        <w:t>村</w:t>
      </w:r>
      <w:r>
        <w:rPr>
          <w:rFonts w:hint="eastAsia" w:ascii="仿宋_GB2312" w:hAnsi="仿宋_GB2312" w:eastAsia="仿宋_GB2312" w:cs="仿宋_GB2312"/>
          <w:b w:val="0"/>
          <w:bCs w:val="0"/>
          <w:color w:val="000000"/>
          <w:spacing w:val="0"/>
          <w:w w:val="100"/>
          <w:kern w:val="2"/>
          <w:position w:val="0"/>
          <w:sz w:val="32"/>
          <w:szCs w:val="32"/>
          <w:u w:val="none"/>
          <w:shd w:val="clear" w:color="auto" w:fill="auto"/>
          <w:vertAlign w:val="baseline"/>
          <w:lang w:val="zh-TW" w:eastAsia="zh-CN" w:bidi="zh-TW"/>
        </w:rPr>
        <w:t>（</w:t>
      </w:r>
      <w:r>
        <w:rPr>
          <w:rFonts w:hint="eastAsia" w:ascii="仿宋_GB2312" w:hAnsi="仿宋_GB2312" w:eastAsia="仿宋_GB2312" w:cs="仿宋_GB2312"/>
          <w:b w:val="0"/>
          <w:bCs w:val="0"/>
          <w:color w:val="000000"/>
          <w:spacing w:val="0"/>
          <w:w w:val="100"/>
          <w:kern w:val="2"/>
          <w:position w:val="0"/>
          <w:sz w:val="32"/>
          <w:szCs w:val="32"/>
          <w:u w:val="none"/>
          <w:shd w:val="clear" w:color="auto" w:fill="auto"/>
          <w:vertAlign w:val="baseline"/>
          <w:lang w:val="en-US" w:eastAsia="zh-CN" w:bidi="zh-TW"/>
        </w:rPr>
        <w:t>社区</w:t>
      </w:r>
      <w:r>
        <w:rPr>
          <w:rFonts w:hint="eastAsia" w:ascii="仿宋_GB2312" w:hAnsi="仿宋_GB2312" w:eastAsia="仿宋_GB2312" w:cs="仿宋_GB2312"/>
          <w:b w:val="0"/>
          <w:bCs w:val="0"/>
          <w:color w:val="000000"/>
          <w:spacing w:val="0"/>
          <w:w w:val="100"/>
          <w:kern w:val="2"/>
          <w:position w:val="0"/>
          <w:sz w:val="32"/>
          <w:szCs w:val="32"/>
          <w:u w:val="none"/>
          <w:shd w:val="clear" w:color="auto" w:fill="auto"/>
          <w:vertAlign w:val="baseline"/>
          <w:lang w:val="zh-TW" w:eastAsia="zh-CN" w:bidi="zh-TW"/>
        </w:rPr>
        <w:t>）</w:t>
      </w:r>
      <w:r>
        <w:rPr>
          <w:rFonts w:hint="eastAsia" w:ascii="仿宋_GB2312" w:hAnsi="仿宋_GB2312" w:eastAsia="仿宋_GB2312" w:cs="仿宋_GB2312"/>
          <w:b w:val="0"/>
          <w:bCs w:val="0"/>
          <w:color w:val="000000"/>
          <w:spacing w:val="0"/>
          <w:w w:val="100"/>
          <w:kern w:val="2"/>
          <w:position w:val="0"/>
          <w:sz w:val="32"/>
          <w:szCs w:val="32"/>
          <w:u w:val="none"/>
          <w:shd w:val="clear" w:color="auto" w:fill="auto"/>
          <w:vertAlign w:val="baseline"/>
          <w:lang w:val="zh-TW" w:eastAsia="zh-TW" w:bidi="zh-TW"/>
        </w:rPr>
        <w:t>达标验收工作。加强无障碍监督，保障残疾人等通行安全和使用便利。</w:t>
      </w:r>
      <w:r>
        <w:rPr>
          <w:rFonts w:hint="eastAsia" w:ascii="楷体_GB2312" w:hAnsi="楷体_GB2312" w:eastAsia="楷体_GB2312" w:cs="楷体_GB2312"/>
          <w:b w:val="0"/>
          <w:bCs w:val="0"/>
          <w:color w:val="000000"/>
          <w:spacing w:val="0"/>
          <w:w w:val="100"/>
          <w:kern w:val="2"/>
          <w:position w:val="0"/>
          <w:sz w:val="32"/>
          <w:szCs w:val="32"/>
          <w:u w:val="none"/>
          <w:shd w:val="clear" w:color="auto" w:fill="auto"/>
          <w:lang w:val="en-US" w:eastAsia="zh-CN" w:bidi="zh-TW"/>
        </w:rPr>
        <w:t>（牵头单位：区发改局、区农业农村局、区住建局；责任单位：区残联、区民政局、区交运局、区自然资源局、区财政局）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楷体_GB2312" w:hAnsi="楷体_GB2312" w:eastAsia="楷体_GB2312" w:cs="楷体_GB2312"/>
          <w:b w:val="0"/>
          <w:bCs w:val="0"/>
          <w:color w:val="000000"/>
          <w:spacing w:val="0"/>
          <w:w w:val="100"/>
          <w:kern w:val="2"/>
          <w:position w:val="0"/>
          <w:sz w:val="32"/>
          <w:szCs w:val="32"/>
          <w:u w:val="none"/>
          <w:shd w:val="clear" w:color="auto" w:fill="auto"/>
          <w:lang w:val="en-US" w:eastAsia="zh-CN" w:bidi="zh-TW"/>
        </w:rPr>
      </w:pPr>
      <w:r>
        <w:rPr>
          <w:rFonts w:hint="eastAsia" w:ascii="仿宋_GB2312" w:hAnsi="仿宋_GB2312" w:eastAsia="仿宋_GB2312" w:cs="仿宋_GB2312"/>
          <w:b w:val="0"/>
          <w:bCs w:val="0"/>
          <w:color w:val="000000"/>
          <w:spacing w:val="0"/>
          <w:w w:val="100"/>
          <w:kern w:val="2"/>
          <w:position w:val="0"/>
          <w:sz w:val="32"/>
          <w:szCs w:val="32"/>
          <w:u w:val="none"/>
          <w:shd w:val="clear" w:color="auto" w:fill="auto"/>
          <w:vertAlign w:val="baseline"/>
          <w:lang w:val="zh-TW" w:eastAsia="zh-TW" w:bidi="zh-TW"/>
        </w:rPr>
        <w:t>2.加快发展信息无障碍。将信息无障碍作为数字政府、智慧城区、数字乡村建设的重要组成部分，纳入文明城</w:t>
      </w:r>
      <w:r>
        <w:rPr>
          <w:rFonts w:hint="eastAsia" w:ascii="仿宋_GB2312" w:hAnsi="仿宋_GB2312" w:eastAsia="仿宋_GB2312" w:cs="仿宋_GB2312"/>
          <w:b w:val="0"/>
          <w:bCs w:val="0"/>
          <w:color w:val="000000"/>
          <w:spacing w:val="0"/>
          <w:w w:val="100"/>
          <w:kern w:val="2"/>
          <w:position w:val="0"/>
          <w:sz w:val="32"/>
          <w:szCs w:val="32"/>
          <w:u w:val="none"/>
          <w:shd w:val="clear" w:color="auto" w:fill="auto"/>
          <w:vertAlign w:val="baseline"/>
          <w:lang w:val="en-US" w:eastAsia="zh-CN" w:bidi="zh-TW"/>
        </w:rPr>
        <w:t>市</w:t>
      </w:r>
      <w:r>
        <w:rPr>
          <w:rFonts w:hint="eastAsia" w:ascii="仿宋_GB2312" w:hAnsi="仿宋_GB2312" w:eastAsia="仿宋_GB2312" w:cs="仿宋_GB2312"/>
          <w:b w:val="0"/>
          <w:bCs w:val="0"/>
          <w:color w:val="000000"/>
          <w:spacing w:val="0"/>
          <w:w w:val="100"/>
          <w:kern w:val="2"/>
          <w:position w:val="0"/>
          <w:sz w:val="32"/>
          <w:szCs w:val="32"/>
          <w:u w:val="none"/>
          <w:shd w:val="clear" w:color="auto" w:fill="auto"/>
          <w:vertAlign w:val="baseline"/>
          <w:lang w:val="zh-TW" w:eastAsia="zh-TW" w:bidi="zh-TW"/>
        </w:rPr>
        <w:t>创建指标。推动各级政府门户网站、办事系统实现无障碍服务。加快推广普惠便利的电信服务，完善网络及信息基础设施建设，推动5G在无障碍领域的应用。扩大信息无障碍终端产品供给，鼓励支持无障碍技术和产品的开发、应用、推广。</w:t>
      </w:r>
      <w:r>
        <w:rPr>
          <w:rFonts w:hint="eastAsia" w:ascii="楷体_GB2312" w:hAnsi="楷体_GB2312" w:eastAsia="楷体_GB2312" w:cs="楷体_GB2312"/>
          <w:b w:val="0"/>
          <w:bCs w:val="0"/>
          <w:color w:val="000000"/>
          <w:spacing w:val="0"/>
          <w:w w:val="100"/>
          <w:kern w:val="2"/>
          <w:position w:val="0"/>
          <w:sz w:val="32"/>
          <w:szCs w:val="32"/>
          <w:u w:val="none"/>
          <w:shd w:val="clear" w:color="auto" w:fill="auto"/>
          <w:lang w:val="en-US" w:eastAsia="zh-CN" w:bidi="zh-TW"/>
        </w:rPr>
        <w:t>（牵头单位：区残联；责任单位：区委网信办、区工信局、区政府办公室〈区大数据中心〉、区市场监管局、区财政局）</w:t>
      </w: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楷体_GB2312" w:hAnsi="楷体_GB2312" w:eastAsia="楷体_GB2312" w:cs="楷体_GB2312"/>
          <w:b w:val="0"/>
          <w:bCs w:val="0"/>
          <w:color w:val="000000"/>
          <w:spacing w:val="0"/>
          <w:w w:val="100"/>
          <w:kern w:val="2"/>
          <w:position w:val="0"/>
          <w:sz w:val="32"/>
          <w:szCs w:val="32"/>
          <w:u w:val="none"/>
          <w:shd w:val="clear" w:color="auto" w:fill="auto"/>
          <w:lang w:val="en-US" w:eastAsia="zh-CN" w:bidi="zh-TW"/>
        </w:rPr>
      </w:pPr>
      <w:r>
        <w:rPr>
          <w:rFonts w:hint="eastAsia" w:ascii="仿宋_GB2312" w:hAnsi="仿宋_GB2312" w:eastAsia="仿宋_GB2312" w:cs="仿宋_GB2312"/>
          <w:b w:val="0"/>
          <w:bCs w:val="0"/>
          <w:color w:val="000000"/>
          <w:spacing w:val="0"/>
          <w:w w:val="100"/>
          <w:kern w:val="2"/>
          <w:position w:val="0"/>
          <w:sz w:val="32"/>
          <w:szCs w:val="32"/>
          <w:u w:val="none"/>
          <w:shd w:val="clear" w:color="auto" w:fill="auto"/>
          <w:vertAlign w:val="baseline"/>
          <w:lang w:val="zh-TW" w:eastAsia="zh-TW" w:bidi="zh-TW"/>
        </w:rPr>
        <w:t>3.提升无障碍服务水平。区级电视台逐步设立通用手语电视栏目。区</w:t>
      </w:r>
      <w:r>
        <w:rPr>
          <w:rFonts w:hint="eastAsia" w:ascii="仿宋_GB2312" w:hAnsi="仿宋_GB2312" w:eastAsia="仿宋_GB2312" w:cs="仿宋_GB2312"/>
          <w:b w:val="0"/>
          <w:bCs w:val="0"/>
          <w:color w:val="000000"/>
          <w:spacing w:val="0"/>
          <w:w w:val="100"/>
          <w:kern w:val="2"/>
          <w:position w:val="0"/>
          <w:sz w:val="32"/>
          <w:szCs w:val="32"/>
          <w:u w:val="none"/>
          <w:shd w:val="clear" w:color="auto" w:fill="auto"/>
          <w:vertAlign w:val="baseline"/>
          <w:lang w:val="en-US" w:eastAsia="zh-CN" w:bidi="zh-TW"/>
        </w:rPr>
        <w:t>级</w:t>
      </w:r>
      <w:r>
        <w:rPr>
          <w:rFonts w:hint="eastAsia" w:ascii="仿宋_GB2312" w:hAnsi="仿宋_GB2312" w:eastAsia="仿宋_GB2312" w:cs="仿宋_GB2312"/>
          <w:b w:val="0"/>
          <w:bCs w:val="0"/>
          <w:color w:val="000000"/>
          <w:spacing w:val="0"/>
          <w:w w:val="100"/>
          <w:kern w:val="2"/>
          <w:position w:val="0"/>
          <w:sz w:val="32"/>
          <w:szCs w:val="32"/>
          <w:u w:val="none"/>
          <w:shd w:val="clear" w:color="auto" w:fill="auto"/>
          <w:vertAlign w:val="baseline"/>
          <w:lang w:val="zh-TW" w:eastAsia="zh-TW" w:bidi="zh-TW"/>
        </w:rPr>
        <w:t>设立的公共图书馆开设盲人阅览室，提供盲文读物、有声读物。为听力、言语和视力残疾人参加职业技能培训、就业创业等活动提供无障碍支持服务。鼓励食品药品添加无障碍识别标识。为残疾人携带辅助器具、导盲犬等乘坐公共交通工具、出入公共场所提供便利。完善残疾人驾驶汽车政策。</w:t>
      </w:r>
      <w:r>
        <w:rPr>
          <w:rFonts w:hint="eastAsia" w:ascii="楷体_GB2312" w:hAnsi="楷体_GB2312" w:eastAsia="楷体_GB2312" w:cs="楷体_GB2312"/>
          <w:b w:val="0"/>
          <w:bCs w:val="0"/>
          <w:color w:val="000000"/>
          <w:spacing w:val="0"/>
          <w:w w:val="100"/>
          <w:kern w:val="2"/>
          <w:position w:val="0"/>
          <w:sz w:val="32"/>
          <w:szCs w:val="32"/>
          <w:u w:val="none"/>
          <w:shd w:val="clear" w:color="auto" w:fill="auto"/>
          <w:lang w:val="en-US" w:eastAsia="zh-CN" w:bidi="zh-TW"/>
        </w:rPr>
        <w:t>（牵头单位：区残联；责任单位：区文旅局、区交运局、区公安分局、区市场监管局、区财政局、区融媒体中心）</w:t>
      </w:r>
    </w:p>
    <w:p>
      <w:pPr>
        <w:rPr>
          <w:rFonts w:hint="eastAsia"/>
          <w:lang w:val="en-US" w:eastAsia="zh-CN"/>
        </w:rPr>
      </w:pPr>
    </w:p>
    <w:tbl>
      <w:tblPr>
        <w:tblStyle w:val="7"/>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0" w:hRule="atLeast"/>
          <w:jc w:val="center"/>
        </w:trPr>
        <w:tc>
          <w:tcPr>
            <w:tcW w:w="8522" w:type="dxa"/>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outlineLvl w:val="9"/>
              <w:rPr>
                <w:rFonts w:hint="eastAsia" w:ascii="黑体" w:hAnsi="黑体" w:eastAsia="黑体" w:cs="黑体"/>
                <w:b w:val="0"/>
                <w:bCs w:val="0"/>
                <w:color w:val="000000"/>
                <w:spacing w:val="0"/>
                <w:w w:val="100"/>
                <w:position w:val="0"/>
                <w:sz w:val="32"/>
                <w:szCs w:val="32"/>
                <w:lang w:val="en-US" w:eastAsia="zh-CN"/>
              </w:rPr>
            </w:pPr>
            <w:r>
              <w:rPr>
                <w:rFonts w:hint="eastAsia" w:ascii="黑体" w:hAnsi="黑体" w:eastAsia="黑体" w:cs="黑体"/>
                <w:b w:val="0"/>
                <w:bCs w:val="0"/>
                <w:color w:val="000000"/>
                <w:spacing w:val="0"/>
                <w:w w:val="100"/>
                <w:position w:val="0"/>
                <w:sz w:val="32"/>
                <w:szCs w:val="32"/>
                <w:lang w:val="en-US" w:eastAsia="zh-CN"/>
              </w:rPr>
              <w:t xml:space="preserve">专栏7  </w:t>
            </w:r>
            <w:r>
              <w:rPr>
                <w:rFonts w:hint="eastAsia" w:ascii="黑体" w:hAnsi="黑体" w:eastAsia="黑体" w:cs="黑体"/>
                <w:b w:val="0"/>
                <w:bCs w:val="0"/>
                <w:color w:val="000000"/>
                <w:spacing w:val="0"/>
                <w:w w:val="100"/>
                <w:position w:val="0"/>
                <w:sz w:val="32"/>
                <w:szCs w:val="32"/>
              </w:rPr>
              <w:t>无障碍项目</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楷体" w:hAnsi="楷体" w:eastAsia="楷体" w:cs="楷体"/>
                <w:b w:val="0"/>
                <w:bCs w:val="0"/>
                <w:color w:val="000000"/>
                <w:spacing w:val="0"/>
                <w:w w:val="100"/>
                <w:position w:val="0"/>
                <w:sz w:val="28"/>
                <w:szCs w:val="28"/>
                <w:vertAlign w:val="baseline"/>
              </w:rPr>
            </w:pPr>
            <w:r>
              <w:rPr>
                <w:rFonts w:hint="eastAsia" w:ascii="黑体" w:hAnsi="黑体" w:eastAsia="黑体" w:cs="黑体"/>
                <w:b w:val="0"/>
                <w:bCs w:val="0"/>
                <w:color w:val="000000"/>
                <w:spacing w:val="0"/>
                <w:w w:val="100"/>
                <w:kern w:val="2"/>
                <w:position w:val="0"/>
                <w:sz w:val="28"/>
                <w:szCs w:val="28"/>
                <w:u w:val="none"/>
                <w:shd w:val="clear" w:color="auto" w:fill="auto"/>
                <w:lang w:val="zh-TW" w:eastAsia="zh-TW" w:bidi="zh-TW"/>
              </w:rPr>
              <w:t>道路交通无障碍</w:t>
            </w:r>
            <w:r>
              <w:rPr>
                <w:rFonts w:hint="eastAsia" w:ascii="楷体" w:hAnsi="楷体" w:eastAsia="楷体" w:cs="楷体"/>
                <w:b w:val="0"/>
                <w:bCs w:val="0"/>
                <w:color w:val="000000"/>
                <w:spacing w:val="0"/>
                <w:w w:val="100"/>
                <w:position w:val="0"/>
                <w:sz w:val="28"/>
                <w:szCs w:val="28"/>
                <w:vertAlign w:val="baseline"/>
              </w:rPr>
              <w:t xml:space="preserve">  </w:t>
            </w:r>
            <w:r>
              <w:rPr>
                <w:rFonts w:hint="eastAsia" w:ascii="楷体_GB2312" w:hAnsi="楷体_GB2312" w:eastAsia="楷体_GB2312" w:cs="楷体_GB2312"/>
                <w:b w:val="0"/>
                <w:bCs w:val="0"/>
                <w:color w:val="000000"/>
                <w:spacing w:val="0"/>
                <w:w w:val="100"/>
                <w:kern w:val="2"/>
                <w:position w:val="0"/>
                <w:sz w:val="28"/>
                <w:szCs w:val="28"/>
                <w:u w:val="none"/>
                <w:shd w:val="clear" w:color="auto" w:fill="auto"/>
                <w:vertAlign w:val="baseline"/>
                <w:lang w:val="en-US" w:eastAsia="zh-CN" w:bidi="zh-TW"/>
              </w:rPr>
              <w:t>城区主要道路、主要商业区和大型居住区的人行天桥和人行地下通道配备无障碍设施，人行道交通信号设施逐步完善无障碍服务功能。公共场所、公共停车场和大型居住区的停车场设置并标明无障碍停车位。公共交通工具配备无障碍设备。</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楷体_GB2312" w:hAnsi="楷体_GB2312" w:eastAsia="楷体_GB2312" w:cs="楷体_GB2312"/>
                <w:b w:val="0"/>
                <w:bCs w:val="0"/>
                <w:color w:val="000000"/>
                <w:spacing w:val="0"/>
                <w:w w:val="100"/>
                <w:kern w:val="2"/>
                <w:position w:val="0"/>
                <w:sz w:val="28"/>
                <w:szCs w:val="28"/>
                <w:u w:val="none"/>
                <w:shd w:val="clear" w:color="auto" w:fill="auto"/>
                <w:vertAlign w:val="baseline"/>
                <w:lang w:val="en-US" w:eastAsia="zh-CN" w:bidi="zh-TW"/>
              </w:rPr>
            </w:pPr>
            <w:r>
              <w:rPr>
                <w:rFonts w:hint="eastAsia" w:ascii="黑体" w:hAnsi="黑体" w:eastAsia="黑体" w:cs="黑体"/>
                <w:b w:val="0"/>
                <w:bCs w:val="0"/>
                <w:color w:val="000000"/>
                <w:spacing w:val="0"/>
                <w:w w:val="100"/>
                <w:kern w:val="2"/>
                <w:position w:val="0"/>
                <w:sz w:val="28"/>
                <w:szCs w:val="28"/>
                <w:u w:val="none"/>
                <w:shd w:val="clear" w:color="auto" w:fill="auto"/>
                <w:lang w:val="zh-TW" w:eastAsia="zh-TW" w:bidi="zh-TW"/>
              </w:rPr>
              <w:t>公共服务设施无障碍</w:t>
            </w:r>
            <w:r>
              <w:rPr>
                <w:rFonts w:hint="eastAsia" w:ascii="宋体" w:hAnsi="宋体" w:eastAsia="宋体" w:cs="宋体"/>
                <w:b w:val="0"/>
                <w:bCs w:val="0"/>
                <w:color w:val="000000"/>
                <w:spacing w:val="0"/>
                <w:w w:val="100"/>
                <w:position w:val="0"/>
                <w:sz w:val="28"/>
                <w:szCs w:val="28"/>
                <w:vertAlign w:val="baseline"/>
              </w:rPr>
              <w:t xml:space="preserve"> </w:t>
            </w:r>
            <w:r>
              <w:rPr>
                <w:rFonts w:hint="eastAsia" w:ascii="仿宋" w:hAnsi="仿宋" w:eastAsia="仿宋" w:cs="仿宋"/>
                <w:b w:val="0"/>
                <w:bCs w:val="0"/>
                <w:color w:val="000000"/>
                <w:spacing w:val="0"/>
                <w:w w:val="100"/>
                <w:position w:val="0"/>
                <w:sz w:val="28"/>
                <w:szCs w:val="28"/>
                <w:vertAlign w:val="baseline"/>
              </w:rPr>
              <w:t xml:space="preserve"> </w:t>
            </w:r>
            <w:r>
              <w:rPr>
                <w:rFonts w:hint="eastAsia" w:ascii="楷体_GB2312" w:hAnsi="楷体_GB2312" w:eastAsia="楷体_GB2312" w:cs="楷体_GB2312"/>
                <w:b w:val="0"/>
                <w:bCs w:val="0"/>
                <w:color w:val="000000"/>
                <w:spacing w:val="0"/>
                <w:w w:val="100"/>
                <w:kern w:val="2"/>
                <w:position w:val="0"/>
                <w:sz w:val="28"/>
                <w:szCs w:val="28"/>
                <w:u w:val="none"/>
                <w:shd w:val="clear" w:color="auto" w:fill="auto"/>
                <w:vertAlign w:val="baseline"/>
                <w:lang w:val="en-US" w:eastAsia="zh-CN" w:bidi="zh-TW"/>
              </w:rPr>
              <w:t>医疗、教育、文化、体育、交通、金融、邮政、商业、旅游、餐饮等公共服务设施和特殊教育、康复、托养、社会福利等残疾人服务设施、残疾人集中就业单位加快推动无障碍改造。</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楷体_GB2312" w:hAnsi="楷体_GB2312" w:eastAsia="楷体_GB2312" w:cs="楷体_GB2312"/>
                <w:b w:val="0"/>
                <w:bCs w:val="0"/>
                <w:color w:val="000000"/>
                <w:spacing w:val="0"/>
                <w:w w:val="100"/>
                <w:kern w:val="2"/>
                <w:position w:val="0"/>
                <w:sz w:val="28"/>
                <w:szCs w:val="28"/>
                <w:u w:val="none"/>
                <w:shd w:val="clear" w:color="auto" w:fill="auto"/>
                <w:vertAlign w:val="baseline"/>
                <w:lang w:val="en-US" w:eastAsia="zh-CN" w:bidi="zh-TW"/>
              </w:rPr>
            </w:pPr>
            <w:r>
              <w:rPr>
                <w:rFonts w:hint="eastAsia" w:ascii="黑体" w:hAnsi="黑体" w:eastAsia="黑体" w:cs="黑体"/>
                <w:b w:val="0"/>
                <w:bCs w:val="0"/>
                <w:color w:val="000000"/>
                <w:spacing w:val="0"/>
                <w:w w:val="100"/>
                <w:kern w:val="2"/>
                <w:position w:val="0"/>
                <w:sz w:val="28"/>
                <w:szCs w:val="28"/>
                <w:u w:val="none"/>
                <w:shd w:val="clear" w:color="auto" w:fill="auto"/>
                <w:lang w:val="zh-TW" w:eastAsia="zh-TW" w:bidi="zh-TW"/>
              </w:rPr>
              <w:t xml:space="preserve">盲人文化服务 </w:t>
            </w:r>
            <w:r>
              <w:rPr>
                <w:rFonts w:hint="eastAsia" w:ascii="黑体" w:hAnsi="黑体" w:eastAsia="黑体" w:cs="黑体"/>
                <w:b w:val="0"/>
                <w:bCs w:val="0"/>
                <w:color w:val="000000"/>
                <w:spacing w:val="0"/>
                <w:w w:val="100"/>
                <w:kern w:val="2"/>
                <w:position w:val="0"/>
                <w:sz w:val="28"/>
                <w:szCs w:val="28"/>
                <w:u w:val="none"/>
                <w:shd w:val="clear" w:color="auto" w:fill="auto"/>
                <w:lang w:val="en-US" w:eastAsia="zh-CN" w:bidi="zh-TW"/>
              </w:rPr>
              <w:t xml:space="preserve"> </w:t>
            </w:r>
            <w:r>
              <w:rPr>
                <w:rFonts w:hint="eastAsia" w:ascii="楷体_GB2312" w:hAnsi="楷体_GB2312" w:eastAsia="楷体_GB2312" w:cs="楷体_GB2312"/>
                <w:b w:val="0"/>
                <w:bCs w:val="0"/>
                <w:color w:val="000000"/>
                <w:spacing w:val="0"/>
                <w:w w:val="100"/>
                <w:kern w:val="2"/>
                <w:position w:val="0"/>
                <w:sz w:val="28"/>
                <w:szCs w:val="28"/>
                <w:u w:val="none"/>
                <w:shd w:val="clear" w:color="auto" w:fill="auto"/>
                <w:vertAlign w:val="baseline"/>
                <w:lang w:val="en-US" w:eastAsia="zh-CN" w:bidi="zh-TW"/>
              </w:rPr>
              <w:t>为盲人提供盲文读物、有声读物、大字读物、数字阅读、无障碍观影等产品和服务。推动公共图书馆盲人阅览室（区）建设。</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楷体_GB2312" w:hAnsi="楷体_GB2312" w:eastAsia="楷体_GB2312" w:cs="楷体_GB2312"/>
                <w:b w:val="0"/>
                <w:bCs w:val="0"/>
                <w:color w:val="000000"/>
                <w:spacing w:val="0"/>
                <w:w w:val="100"/>
                <w:kern w:val="2"/>
                <w:position w:val="0"/>
                <w:sz w:val="28"/>
                <w:szCs w:val="28"/>
                <w:u w:val="none"/>
                <w:shd w:val="clear" w:color="auto" w:fill="auto"/>
                <w:vertAlign w:val="baseline"/>
                <w:lang w:val="en-US" w:eastAsia="zh-CN" w:bidi="zh-TW"/>
              </w:rPr>
            </w:pPr>
            <w:r>
              <w:rPr>
                <w:rFonts w:hint="eastAsia" w:ascii="黑体" w:hAnsi="黑体" w:eastAsia="黑体" w:cs="黑体"/>
                <w:b w:val="0"/>
                <w:bCs w:val="0"/>
                <w:color w:val="000000"/>
                <w:spacing w:val="0"/>
                <w:w w:val="100"/>
                <w:kern w:val="2"/>
                <w:position w:val="0"/>
                <w:sz w:val="28"/>
                <w:szCs w:val="28"/>
                <w:u w:val="none"/>
                <w:shd w:val="clear" w:color="auto" w:fill="auto"/>
                <w:lang w:val="zh-TW" w:eastAsia="zh-TW" w:bidi="zh-TW"/>
              </w:rPr>
              <w:t>聋人文化服务</w:t>
            </w:r>
            <w:r>
              <w:rPr>
                <w:rFonts w:hint="eastAsia" w:ascii="黑体" w:hAnsi="黑体" w:eastAsia="黑体" w:cs="黑体"/>
                <w:b w:val="0"/>
                <w:bCs w:val="0"/>
                <w:color w:val="000000"/>
                <w:spacing w:val="0"/>
                <w:w w:val="100"/>
                <w:position w:val="0"/>
                <w:sz w:val="28"/>
                <w:szCs w:val="28"/>
                <w:vertAlign w:val="baseline"/>
              </w:rPr>
              <w:t xml:space="preserve"> </w:t>
            </w:r>
            <w:r>
              <w:rPr>
                <w:rFonts w:hint="eastAsia" w:ascii="黑体" w:hAnsi="黑体" w:eastAsia="黑体" w:cs="黑体"/>
                <w:b w:val="0"/>
                <w:bCs w:val="0"/>
                <w:color w:val="000000"/>
                <w:spacing w:val="0"/>
                <w:w w:val="100"/>
                <w:position w:val="0"/>
                <w:sz w:val="28"/>
                <w:szCs w:val="28"/>
                <w:vertAlign w:val="baseline"/>
                <w:lang w:val="en-US" w:eastAsia="zh-CN"/>
              </w:rPr>
              <w:t xml:space="preserve"> </w:t>
            </w:r>
            <w:r>
              <w:rPr>
                <w:rFonts w:hint="eastAsia" w:ascii="楷体_GB2312" w:hAnsi="楷体_GB2312" w:eastAsia="楷体_GB2312" w:cs="楷体_GB2312"/>
                <w:b w:val="0"/>
                <w:bCs w:val="0"/>
                <w:color w:val="000000"/>
                <w:spacing w:val="0"/>
                <w:w w:val="100"/>
                <w:kern w:val="2"/>
                <w:position w:val="0"/>
                <w:sz w:val="28"/>
                <w:szCs w:val="28"/>
                <w:u w:val="none"/>
                <w:shd w:val="clear" w:color="auto" w:fill="auto"/>
                <w:vertAlign w:val="baseline"/>
                <w:lang w:val="en-US" w:eastAsia="zh-CN" w:bidi="zh-TW"/>
              </w:rPr>
              <w:t>鼓励影视作品、网络视频加配字幕，区级电视台开播通用手语和实时字幕栏目。</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楷体_GB2312" w:hAnsi="楷体_GB2312" w:eastAsia="楷体_GB2312" w:cs="楷体_GB2312"/>
                <w:b w:val="0"/>
                <w:bCs w:val="0"/>
                <w:color w:val="000000"/>
                <w:spacing w:val="0"/>
                <w:w w:val="100"/>
                <w:kern w:val="2"/>
                <w:position w:val="0"/>
                <w:sz w:val="28"/>
                <w:szCs w:val="28"/>
                <w:u w:val="none"/>
                <w:shd w:val="clear" w:color="auto" w:fill="auto"/>
                <w:vertAlign w:val="baseline"/>
                <w:lang w:val="en-US" w:eastAsia="zh-CN" w:bidi="zh-TW"/>
              </w:rPr>
            </w:pPr>
            <w:r>
              <w:rPr>
                <w:rFonts w:hint="eastAsia" w:ascii="黑体" w:hAnsi="黑体" w:eastAsia="黑体" w:cs="黑体"/>
                <w:b w:val="0"/>
                <w:bCs w:val="0"/>
                <w:color w:val="000000"/>
                <w:spacing w:val="0"/>
                <w:w w:val="100"/>
                <w:kern w:val="2"/>
                <w:position w:val="0"/>
                <w:sz w:val="28"/>
                <w:szCs w:val="28"/>
                <w:u w:val="none"/>
                <w:shd w:val="clear" w:color="auto" w:fill="auto"/>
                <w:lang w:val="zh-TW" w:eastAsia="zh-TW" w:bidi="zh-TW"/>
              </w:rPr>
              <w:t xml:space="preserve">互联网和移动互联网信息无障碍 </w:t>
            </w:r>
            <w:r>
              <w:rPr>
                <w:rFonts w:hint="eastAsia" w:ascii="楷体" w:hAnsi="楷体" w:eastAsia="楷体" w:cs="楷体"/>
                <w:b w:val="0"/>
                <w:bCs w:val="0"/>
                <w:color w:val="000000"/>
                <w:spacing w:val="0"/>
                <w:w w:val="100"/>
                <w:position w:val="0"/>
                <w:sz w:val="28"/>
                <w:szCs w:val="28"/>
                <w:vertAlign w:val="baseline"/>
              </w:rPr>
              <w:t xml:space="preserve"> </w:t>
            </w:r>
            <w:r>
              <w:rPr>
                <w:rFonts w:hint="eastAsia" w:ascii="楷体_GB2312" w:hAnsi="楷体_GB2312" w:eastAsia="楷体_GB2312" w:cs="楷体_GB2312"/>
                <w:b w:val="0"/>
                <w:bCs w:val="0"/>
                <w:color w:val="000000"/>
                <w:spacing w:val="0"/>
                <w:w w:val="100"/>
                <w:kern w:val="2"/>
                <w:position w:val="0"/>
                <w:sz w:val="28"/>
                <w:szCs w:val="28"/>
                <w:u w:val="none"/>
                <w:shd w:val="clear" w:color="auto" w:fill="auto"/>
                <w:vertAlign w:val="baseline"/>
                <w:lang w:val="en-US" w:eastAsia="zh-CN" w:bidi="zh-TW"/>
              </w:rPr>
              <w:t>加快政府门户网站、政府服务平台和网上办事大厅信息无障碍。推动新闻资讯、社交通讯、生活购物、医疗健康、金融服务、学习教育、旅游出行等互联网网站、移动互联网应用（APP）的无障碍改造。</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楷体_GB2312" w:hAnsi="楷体_GB2312" w:eastAsia="楷体_GB2312" w:cs="楷体_GB2312"/>
                <w:b w:val="0"/>
                <w:bCs w:val="0"/>
                <w:color w:val="000000"/>
                <w:spacing w:val="0"/>
                <w:w w:val="100"/>
                <w:kern w:val="2"/>
                <w:position w:val="0"/>
                <w:sz w:val="28"/>
                <w:szCs w:val="28"/>
                <w:u w:val="none"/>
                <w:shd w:val="clear" w:color="auto" w:fill="auto"/>
                <w:vertAlign w:val="baseline"/>
                <w:lang w:val="en-US" w:eastAsia="zh-CN" w:bidi="zh-TW"/>
              </w:rPr>
            </w:pPr>
            <w:r>
              <w:rPr>
                <w:rFonts w:hint="eastAsia" w:ascii="黑体" w:hAnsi="黑体" w:eastAsia="黑体" w:cs="黑体"/>
                <w:b w:val="0"/>
                <w:bCs w:val="0"/>
                <w:color w:val="000000"/>
                <w:spacing w:val="0"/>
                <w:w w:val="100"/>
                <w:kern w:val="2"/>
                <w:position w:val="0"/>
                <w:sz w:val="28"/>
                <w:szCs w:val="28"/>
                <w:u w:val="none"/>
                <w:shd w:val="clear" w:color="auto" w:fill="auto"/>
                <w:lang w:val="zh-TW" w:eastAsia="zh-TW" w:bidi="zh-TW"/>
              </w:rPr>
              <w:t xml:space="preserve">自助服务终端信息无障碍 </w:t>
            </w:r>
            <w:r>
              <w:rPr>
                <w:rFonts w:hint="eastAsia" w:ascii="仿宋" w:hAnsi="仿宋" w:eastAsia="仿宋" w:cs="仿宋"/>
                <w:b w:val="0"/>
                <w:bCs w:val="0"/>
                <w:color w:val="000000"/>
                <w:spacing w:val="0"/>
                <w:w w:val="100"/>
                <w:position w:val="0"/>
                <w:sz w:val="28"/>
                <w:szCs w:val="28"/>
                <w:vertAlign w:val="baseline"/>
              </w:rPr>
              <w:t xml:space="preserve"> </w:t>
            </w:r>
            <w:r>
              <w:rPr>
                <w:rFonts w:hint="eastAsia" w:ascii="楷体_GB2312" w:hAnsi="楷体_GB2312" w:eastAsia="楷体_GB2312" w:cs="楷体_GB2312"/>
                <w:b w:val="0"/>
                <w:bCs w:val="0"/>
                <w:color w:val="000000"/>
                <w:spacing w:val="0"/>
                <w:w w:val="100"/>
                <w:kern w:val="2"/>
                <w:position w:val="0"/>
                <w:sz w:val="28"/>
                <w:szCs w:val="28"/>
                <w:u w:val="none"/>
                <w:shd w:val="clear" w:color="auto" w:fill="auto"/>
                <w:vertAlign w:val="baseline"/>
                <w:lang w:val="en-US" w:eastAsia="zh-CN" w:bidi="zh-TW"/>
              </w:rPr>
              <w:t>推进医院自助就医设备、自动售卖设备、银行自动柜员机、机场自助值机设备等自助公共服务设备的无障碍改造。</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楷体_GB2312" w:hAnsi="楷体_GB2312" w:eastAsia="楷体_GB2312" w:cs="楷体_GB2312"/>
                <w:b w:val="0"/>
                <w:bCs w:val="0"/>
                <w:color w:val="000000"/>
                <w:spacing w:val="0"/>
                <w:w w:val="100"/>
                <w:kern w:val="2"/>
                <w:position w:val="0"/>
                <w:sz w:val="28"/>
                <w:szCs w:val="28"/>
                <w:u w:val="none"/>
                <w:shd w:val="clear" w:color="auto" w:fill="auto"/>
                <w:vertAlign w:val="baseline"/>
                <w:lang w:val="en-US" w:eastAsia="zh-CN" w:bidi="zh-TW"/>
              </w:rPr>
            </w:pPr>
            <w:r>
              <w:rPr>
                <w:rFonts w:hint="eastAsia" w:ascii="黑体" w:hAnsi="黑体" w:eastAsia="黑体" w:cs="黑体"/>
                <w:b w:val="0"/>
                <w:bCs w:val="0"/>
                <w:color w:val="000000"/>
                <w:spacing w:val="0"/>
                <w:w w:val="100"/>
                <w:kern w:val="2"/>
                <w:position w:val="0"/>
                <w:sz w:val="28"/>
                <w:szCs w:val="28"/>
                <w:u w:val="none"/>
                <w:shd w:val="clear" w:color="auto" w:fill="auto"/>
                <w:lang w:val="zh-TW" w:eastAsia="zh-TW" w:bidi="zh-TW"/>
              </w:rPr>
              <w:t xml:space="preserve">食品药品说明信息无障碍  </w:t>
            </w:r>
            <w:r>
              <w:rPr>
                <w:rFonts w:hint="eastAsia" w:ascii="楷体_GB2312" w:hAnsi="楷体_GB2312" w:eastAsia="楷体_GB2312" w:cs="楷体_GB2312"/>
                <w:b w:val="0"/>
                <w:bCs w:val="0"/>
                <w:color w:val="000000"/>
                <w:spacing w:val="0"/>
                <w:w w:val="100"/>
                <w:kern w:val="2"/>
                <w:position w:val="0"/>
                <w:sz w:val="28"/>
                <w:szCs w:val="28"/>
                <w:u w:val="none"/>
                <w:shd w:val="clear" w:color="auto" w:fill="auto"/>
                <w:vertAlign w:val="baseline"/>
                <w:lang w:val="en-US" w:eastAsia="zh-CN" w:bidi="zh-TW"/>
              </w:rPr>
              <w:t>利用图像识别、二维码等技术加快食品药品信息识别无障碍。</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楷体_GB2312" w:hAnsi="楷体_GB2312" w:eastAsia="楷体_GB2312" w:cs="楷体_GB2312"/>
                <w:b w:val="0"/>
                <w:bCs w:val="0"/>
                <w:color w:val="000000"/>
                <w:spacing w:val="0"/>
                <w:w w:val="100"/>
                <w:kern w:val="2"/>
                <w:position w:val="0"/>
                <w:sz w:val="28"/>
                <w:szCs w:val="28"/>
                <w:u w:val="none"/>
                <w:shd w:val="clear" w:color="auto" w:fill="auto"/>
                <w:vertAlign w:val="baseline"/>
                <w:lang w:val="en-US" w:eastAsia="zh-CN" w:bidi="zh-TW"/>
              </w:rPr>
            </w:pPr>
            <w:r>
              <w:rPr>
                <w:rFonts w:hint="eastAsia" w:ascii="黑体" w:hAnsi="黑体" w:eastAsia="黑体" w:cs="黑体"/>
                <w:b w:val="0"/>
                <w:bCs w:val="0"/>
                <w:color w:val="000000"/>
                <w:spacing w:val="0"/>
                <w:w w:val="100"/>
                <w:kern w:val="2"/>
                <w:position w:val="0"/>
                <w:sz w:val="28"/>
                <w:szCs w:val="28"/>
                <w:u w:val="none"/>
                <w:shd w:val="clear" w:color="auto" w:fill="auto"/>
                <w:lang w:val="zh-TW" w:eastAsia="zh-TW" w:bidi="zh-TW"/>
              </w:rPr>
              <w:t xml:space="preserve">应急服务信息无障碍 </w:t>
            </w:r>
            <w:r>
              <w:rPr>
                <w:rFonts w:hint="eastAsia" w:ascii="楷体" w:hAnsi="楷体" w:eastAsia="楷体" w:cs="楷体"/>
                <w:b w:val="0"/>
                <w:bCs w:val="0"/>
                <w:color w:val="000000"/>
                <w:spacing w:val="0"/>
                <w:w w:val="100"/>
                <w:position w:val="0"/>
                <w:sz w:val="28"/>
                <w:szCs w:val="28"/>
                <w:vertAlign w:val="baseline"/>
              </w:rPr>
              <w:t xml:space="preserve"> </w:t>
            </w:r>
            <w:r>
              <w:rPr>
                <w:rFonts w:hint="eastAsia" w:ascii="楷体_GB2312" w:hAnsi="楷体_GB2312" w:eastAsia="楷体_GB2312" w:cs="楷体_GB2312"/>
                <w:b w:val="0"/>
                <w:bCs w:val="0"/>
                <w:color w:val="000000"/>
                <w:spacing w:val="0"/>
                <w:w w:val="100"/>
                <w:kern w:val="2"/>
                <w:position w:val="0"/>
                <w:sz w:val="28"/>
                <w:szCs w:val="28"/>
                <w:u w:val="none"/>
                <w:shd w:val="clear" w:color="auto" w:fill="auto"/>
                <w:vertAlign w:val="baseline"/>
                <w:lang w:val="en-US" w:eastAsia="zh-CN" w:bidi="zh-TW"/>
              </w:rPr>
              <w:t>把国家通用手语、通用盲文作为应急语言文字服务内容，政府新闻发布会和电视、网络发布突发公共事件信息时加配字幕和手语，医院、疏散避难场所和集中隔离场所等设置语音、字幕等信息提示装置。</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楷体" w:hAnsi="楷体" w:eastAsia="楷体" w:cs="楷体"/>
                <w:b w:val="0"/>
                <w:bCs w:val="0"/>
                <w:color w:val="000000"/>
                <w:spacing w:val="0"/>
                <w:w w:val="100"/>
                <w:position w:val="0"/>
                <w:sz w:val="28"/>
                <w:szCs w:val="28"/>
                <w:vertAlign w:val="baseline"/>
              </w:rPr>
            </w:pPr>
            <w:r>
              <w:rPr>
                <w:rFonts w:hint="eastAsia" w:ascii="黑体" w:hAnsi="黑体" w:eastAsia="黑体" w:cs="黑体"/>
                <w:b w:val="0"/>
                <w:bCs w:val="0"/>
                <w:color w:val="000000"/>
                <w:spacing w:val="0"/>
                <w:w w:val="100"/>
                <w:kern w:val="2"/>
                <w:position w:val="0"/>
                <w:sz w:val="28"/>
                <w:szCs w:val="28"/>
                <w:u w:val="none"/>
                <w:shd w:val="clear" w:color="auto" w:fill="auto"/>
                <w:lang w:val="zh-TW" w:eastAsia="zh-TW" w:bidi="zh-TW"/>
              </w:rPr>
              <w:t xml:space="preserve">政务服务无障碍  </w:t>
            </w:r>
            <w:r>
              <w:rPr>
                <w:rFonts w:hint="eastAsia" w:ascii="楷体_GB2312" w:hAnsi="楷体_GB2312" w:eastAsia="楷体_GB2312" w:cs="楷体_GB2312"/>
                <w:b w:val="0"/>
                <w:bCs w:val="0"/>
                <w:color w:val="000000"/>
                <w:spacing w:val="0"/>
                <w:w w:val="100"/>
                <w:kern w:val="2"/>
                <w:position w:val="0"/>
                <w:sz w:val="28"/>
                <w:szCs w:val="28"/>
                <w:u w:val="none"/>
                <w:shd w:val="clear" w:color="auto" w:fill="auto"/>
                <w:vertAlign w:val="baseline"/>
                <w:lang w:val="en-US" w:eastAsia="zh-CN" w:bidi="zh-TW"/>
              </w:rPr>
              <w:t>政府新闻发布会配备同步速录字幕、通用手语翻译，鼓励政务服务大厅和公共服务场所为残疾人提供字幕、手语、语音等服务。</w:t>
            </w:r>
          </w:p>
        </w:tc>
      </w:tr>
    </w:tbl>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楷体_GB2312" w:hAnsi="楷体_GB2312" w:eastAsia="楷体_GB2312" w:cs="楷体_GB2312"/>
          <w:b w:val="0"/>
          <w:bCs w:val="0"/>
          <w:color w:val="000000"/>
          <w:spacing w:val="0"/>
          <w:w w:val="100"/>
          <w:position w:val="0"/>
          <w:sz w:val="32"/>
          <w:szCs w:val="32"/>
          <w:vertAlign w:val="baseline"/>
        </w:rPr>
      </w:pPr>
      <w:r>
        <w:rPr>
          <w:rFonts w:hint="eastAsia" w:ascii="楷体_GB2312" w:hAnsi="楷体_GB2312" w:eastAsia="楷体_GB2312" w:cs="楷体_GB2312"/>
          <w:b w:val="0"/>
          <w:bCs w:val="0"/>
          <w:color w:val="000000"/>
          <w:spacing w:val="0"/>
          <w:w w:val="100"/>
          <w:position w:val="0"/>
          <w:sz w:val="32"/>
          <w:szCs w:val="32"/>
          <w:vertAlign w:val="baseline"/>
        </w:rPr>
        <w:t>（六）加强残疾人法治建设，保障残疾人平等权利。</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b w:val="0"/>
          <w:bCs w:val="0"/>
          <w:color w:val="000000"/>
          <w:spacing w:val="0"/>
          <w:w w:val="100"/>
          <w:kern w:val="2"/>
          <w:position w:val="0"/>
          <w:sz w:val="32"/>
          <w:szCs w:val="32"/>
          <w:u w:val="none"/>
          <w:shd w:val="clear" w:color="auto" w:fill="auto"/>
          <w:lang w:val="en-US" w:eastAsia="zh-CN" w:bidi="zh-TW"/>
        </w:rPr>
      </w:pPr>
      <w:r>
        <w:rPr>
          <w:rFonts w:hint="eastAsia" w:ascii="仿宋_GB2312" w:hAnsi="仿宋_GB2312" w:eastAsia="仿宋_GB2312" w:cs="仿宋_GB2312"/>
          <w:b w:val="0"/>
          <w:bCs w:val="0"/>
          <w:color w:val="000000"/>
          <w:spacing w:val="0"/>
          <w:w w:val="100"/>
          <w:kern w:val="2"/>
          <w:position w:val="0"/>
          <w:sz w:val="32"/>
          <w:szCs w:val="32"/>
          <w:u w:val="none"/>
          <w:shd w:val="clear" w:color="auto" w:fill="auto"/>
          <w:vertAlign w:val="baseline"/>
          <w:lang w:val="zh-TW" w:eastAsia="zh-TW" w:bidi="zh-TW"/>
        </w:rPr>
        <w:t>1.强化残疾人事业法治保障。落实宪法、民法典等法律法规关于保障残疾人权益的要求，落实《山东省残疾预防和残疾人康复条例》《山东省残疾人就业办法》。配合各级人大、政协开展残疾人保障法等法律法规执法检查、视察和调研，推动残疾人保障法贯彻实施。加强残疾人法治宣传工作，运用互联网和新媒体加大普法宣传力度。推动完善残疾人工作相关的立法、重大行政决策程序，广泛征询残疾人、残疾人组织和社会各方面意见。</w:t>
      </w:r>
      <w:r>
        <w:rPr>
          <w:rFonts w:hint="eastAsia" w:ascii="楷体_GB2312" w:hAnsi="楷体_GB2312" w:eastAsia="楷体_GB2312" w:cs="楷体_GB2312"/>
          <w:b w:val="0"/>
          <w:bCs w:val="0"/>
          <w:color w:val="000000"/>
          <w:spacing w:val="0"/>
          <w:w w:val="100"/>
          <w:kern w:val="2"/>
          <w:position w:val="0"/>
          <w:sz w:val="32"/>
          <w:szCs w:val="32"/>
          <w:u w:val="none"/>
          <w:shd w:val="clear" w:color="auto" w:fill="auto"/>
          <w:lang w:val="en-US" w:eastAsia="zh-CN" w:bidi="zh-TW"/>
        </w:rPr>
        <w:t>（牵头单位：区司法局、区残联；责任单位：区民政局、区委宣传部、区委网信办、区卫健局、区人社局、区财政局）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b w:val="0"/>
          <w:bCs w:val="0"/>
          <w:color w:val="000000"/>
          <w:spacing w:val="0"/>
          <w:w w:val="100"/>
          <w:kern w:val="2"/>
          <w:position w:val="0"/>
          <w:sz w:val="32"/>
          <w:szCs w:val="32"/>
          <w:u w:val="none"/>
          <w:shd w:val="clear" w:color="auto" w:fill="auto"/>
          <w:lang w:val="en-US" w:eastAsia="zh-CN" w:bidi="zh-TW"/>
        </w:rPr>
      </w:pPr>
      <w:r>
        <w:rPr>
          <w:rFonts w:hint="eastAsia" w:ascii="仿宋_GB2312" w:hAnsi="仿宋_GB2312" w:eastAsia="仿宋_GB2312" w:cs="仿宋_GB2312"/>
          <w:b w:val="0"/>
          <w:bCs w:val="0"/>
          <w:color w:val="000000"/>
          <w:spacing w:val="0"/>
          <w:w w:val="100"/>
          <w:kern w:val="2"/>
          <w:position w:val="0"/>
          <w:sz w:val="32"/>
          <w:szCs w:val="32"/>
          <w:u w:val="none"/>
          <w:shd w:val="clear" w:color="auto" w:fill="auto"/>
          <w:vertAlign w:val="baseline"/>
          <w:lang w:val="zh-TW" w:eastAsia="zh-TW" w:bidi="zh-TW"/>
        </w:rPr>
        <w:t>2.依法维护残疾人合法权益。将残疾人作为公共法律服务的重点对象，通过司法救助、法律援助等服务，切实保障残疾人平等充分参与诉讼活动。完善残疾人法律援助工作协调机制，依法扩大残疾人法律援助覆盖面，培养助残公益律师队伍，为残疾人提供及时有效的法律援助服务。开展“法律惠民生•助力残疾人”活动，不断提升残疾人法律援助质量。发挥政务服务热线平台作用，做好残疾人重点群体信访工作，坚决打击侵犯残疾人合法权益的违法犯罪行为。不断拓宽残疾人和残疾人组织民主参与、民主协商渠道，有效保障残疾人的知情权、参与权、表达权、监督权，支持更多残疾人、残疾人亲友和残疾人工作者进入各级人大、政协并提供履职便利。在具有正常履行职责身体条件的前提下，合理确定残疾人取得职业资格和公务员、事业单位人员等入职的体检条件，在晋职、晋级、职称评定、社会保险、生活福利等方面给予平等待遇，创造更加包容、公平的社会环境。</w:t>
      </w:r>
      <w:r>
        <w:rPr>
          <w:rFonts w:hint="eastAsia" w:ascii="楷体_GB2312" w:hAnsi="楷体_GB2312" w:eastAsia="楷体_GB2312" w:cs="楷体_GB2312"/>
          <w:b w:val="0"/>
          <w:bCs w:val="0"/>
          <w:color w:val="000000"/>
          <w:spacing w:val="0"/>
          <w:w w:val="100"/>
          <w:kern w:val="2"/>
          <w:position w:val="0"/>
          <w:sz w:val="32"/>
          <w:szCs w:val="32"/>
          <w:u w:val="none"/>
          <w:shd w:val="clear" w:color="auto" w:fill="auto"/>
          <w:lang w:val="en-US" w:eastAsia="zh-CN" w:bidi="zh-TW"/>
        </w:rPr>
        <w:t>（牵头单位：区司法局、区公安分局；责任单位：区残联、区信访局、区委组织部、区人社局、区教体局、区卫健局、区财政局）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楷体_GB2312" w:hAnsi="楷体_GB2312" w:eastAsia="楷体_GB2312" w:cs="楷体_GB2312"/>
          <w:b w:val="0"/>
          <w:bCs w:val="0"/>
          <w:color w:val="000000"/>
          <w:spacing w:val="0"/>
          <w:w w:val="100"/>
          <w:position w:val="0"/>
          <w:sz w:val="32"/>
          <w:szCs w:val="32"/>
          <w:vertAlign w:val="baseline"/>
        </w:rPr>
      </w:pPr>
      <w:r>
        <w:rPr>
          <w:rFonts w:hint="eastAsia" w:ascii="楷体_GB2312" w:hAnsi="楷体_GB2312" w:eastAsia="楷体_GB2312" w:cs="楷体_GB2312"/>
          <w:b w:val="0"/>
          <w:bCs w:val="0"/>
          <w:color w:val="000000"/>
          <w:spacing w:val="0"/>
          <w:w w:val="100"/>
          <w:position w:val="0"/>
          <w:sz w:val="32"/>
          <w:szCs w:val="32"/>
          <w:vertAlign w:val="baseline"/>
        </w:rPr>
        <w:t>（七）深化残联组织改革建设，夯实残疾人事业基层基础。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b w:val="0"/>
          <w:bCs w:val="0"/>
          <w:color w:val="000000"/>
          <w:spacing w:val="0"/>
          <w:w w:val="100"/>
          <w:kern w:val="2"/>
          <w:position w:val="0"/>
          <w:sz w:val="32"/>
          <w:szCs w:val="32"/>
          <w:u w:val="none"/>
          <w:shd w:val="clear" w:color="auto" w:fill="auto"/>
          <w:lang w:val="en-US" w:eastAsia="zh-CN" w:bidi="zh-TW"/>
        </w:rPr>
      </w:pPr>
      <w:r>
        <w:rPr>
          <w:rFonts w:hint="eastAsia" w:ascii="仿宋_GB2312" w:hAnsi="仿宋_GB2312" w:eastAsia="仿宋_GB2312" w:cs="仿宋_GB2312"/>
          <w:b w:val="0"/>
          <w:bCs w:val="0"/>
          <w:color w:val="000000"/>
          <w:spacing w:val="0"/>
          <w:w w:val="100"/>
          <w:kern w:val="2"/>
          <w:position w:val="0"/>
          <w:sz w:val="32"/>
          <w:szCs w:val="32"/>
          <w:u w:val="none"/>
          <w:shd w:val="clear" w:color="auto" w:fill="auto"/>
          <w:vertAlign w:val="baseline"/>
          <w:lang w:val="zh-TW" w:eastAsia="zh-TW" w:bidi="zh-TW"/>
        </w:rPr>
        <w:t>1.加强各级残联组织建设。发挥好桥梁和纽带作用，着力增强残联组织的政治性、先进性、群众性，努力建设让党和政府放心、让残疾人满意的群团组织。认真履行“代表、服务、管理"职能，为残疾人解难，为党和政府分忧，把残疾人群众紧紧凝聚在党的周围，听党话、跟党走。深化各级残联组织改革和服务创新，强化区</w:t>
      </w:r>
      <w:r>
        <w:rPr>
          <w:rFonts w:hint="eastAsia" w:ascii="仿宋_GB2312" w:hAnsi="仿宋_GB2312" w:eastAsia="仿宋_GB2312" w:cs="仿宋_GB2312"/>
          <w:b w:val="0"/>
          <w:bCs w:val="0"/>
          <w:color w:val="000000"/>
          <w:spacing w:val="0"/>
          <w:w w:val="100"/>
          <w:kern w:val="2"/>
          <w:position w:val="0"/>
          <w:sz w:val="32"/>
          <w:szCs w:val="32"/>
          <w:u w:val="none"/>
          <w:shd w:val="clear" w:color="auto" w:fill="auto"/>
          <w:vertAlign w:val="baseline"/>
          <w:lang w:val="zh-TW" w:eastAsia="zh-CN" w:bidi="zh-TW"/>
        </w:rPr>
        <w:t>、</w:t>
      </w:r>
      <w:r>
        <w:rPr>
          <w:rFonts w:hint="eastAsia" w:ascii="仿宋_GB2312" w:hAnsi="仿宋_GB2312" w:eastAsia="仿宋_GB2312" w:cs="仿宋_GB2312"/>
          <w:b w:val="0"/>
          <w:bCs w:val="0"/>
          <w:color w:val="000000"/>
          <w:spacing w:val="0"/>
          <w:w w:val="100"/>
          <w:kern w:val="2"/>
          <w:position w:val="0"/>
          <w:sz w:val="32"/>
          <w:szCs w:val="32"/>
          <w:u w:val="none"/>
          <w:shd w:val="clear" w:color="auto" w:fill="auto"/>
          <w:vertAlign w:val="baseline"/>
          <w:lang w:val="zh-TW" w:eastAsia="zh-TW" w:bidi="zh-TW"/>
        </w:rPr>
        <w:t>镇</w:t>
      </w:r>
      <w:r>
        <w:rPr>
          <w:rFonts w:hint="eastAsia" w:ascii="仿宋_GB2312" w:hAnsi="仿宋_GB2312" w:eastAsia="仿宋_GB2312" w:cs="仿宋_GB2312"/>
          <w:b w:val="0"/>
          <w:bCs w:val="0"/>
          <w:color w:val="000000"/>
          <w:spacing w:val="0"/>
          <w:w w:val="100"/>
          <w:kern w:val="2"/>
          <w:position w:val="0"/>
          <w:sz w:val="32"/>
          <w:szCs w:val="32"/>
          <w:u w:val="none"/>
          <w:shd w:val="clear" w:color="auto" w:fill="auto"/>
          <w:vertAlign w:val="baseline"/>
          <w:lang w:val="zh-TW" w:eastAsia="zh-CN" w:bidi="zh-TW"/>
        </w:rPr>
        <w:t>（</w:t>
      </w:r>
      <w:r>
        <w:rPr>
          <w:rFonts w:hint="eastAsia" w:ascii="仿宋_GB2312" w:hAnsi="仿宋_GB2312" w:eastAsia="仿宋_GB2312" w:cs="仿宋_GB2312"/>
          <w:b w:val="0"/>
          <w:bCs w:val="0"/>
          <w:color w:val="000000"/>
          <w:spacing w:val="0"/>
          <w:w w:val="100"/>
          <w:kern w:val="2"/>
          <w:position w:val="0"/>
          <w:sz w:val="32"/>
          <w:szCs w:val="32"/>
          <w:u w:val="none"/>
          <w:shd w:val="clear" w:color="auto" w:fill="auto"/>
          <w:vertAlign w:val="baseline"/>
          <w:lang w:val="zh-TW" w:eastAsia="zh-TW" w:bidi="zh-TW"/>
        </w:rPr>
        <w:t>街</w:t>
      </w:r>
      <w:r>
        <w:rPr>
          <w:rFonts w:hint="eastAsia" w:ascii="仿宋_GB2312" w:hAnsi="仿宋_GB2312" w:eastAsia="仿宋_GB2312" w:cs="仿宋_GB2312"/>
          <w:b w:val="0"/>
          <w:bCs w:val="0"/>
          <w:color w:val="000000"/>
          <w:spacing w:val="0"/>
          <w:w w:val="100"/>
          <w:kern w:val="2"/>
          <w:position w:val="0"/>
          <w:sz w:val="32"/>
          <w:szCs w:val="32"/>
          <w:u w:val="none"/>
          <w:shd w:val="clear" w:color="auto" w:fill="auto"/>
          <w:vertAlign w:val="baseline"/>
          <w:lang w:val="zh-TW" w:eastAsia="zh-CN" w:bidi="zh-TW"/>
        </w:rPr>
        <w:t>）</w:t>
      </w:r>
      <w:r>
        <w:rPr>
          <w:rFonts w:hint="eastAsia" w:ascii="仿宋_GB2312" w:hAnsi="仿宋_GB2312" w:eastAsia="仿宋_GB2312" w:cs="仿宋_GB2312"/>
          <w:b w:val="0"/>
          <w:bCs w:val="0"/>
          <w:color w:val="000000"/>
          <w:spacing w:val="0"/>
          <w:w w:val="100"/>
          <w:kern w:val="2"/>
          <w:position w:val="0"/>
          <w:sz w:val="32"/>
          <w:szCs w:val="32"/>
          <w:u w:val="none"/>
          <w:shd w:val="clear" w:color="auto" w:fill="auto"/>
          <w:vertAlign w:val="baseline"/>
          <w:lang w:val="zh-TW" w:eastAsia="zh-TW" w:bidi="zh-TW"/>
        </w:rPr>
        <w:t>残联建设，村（社区）残疾人协会实现全覆盖。配备镇</w:t>
      </w:r>
      <w:r>
        <w:rPr>
          <w:rFonts w:hint="eastAsia" w:ascii="仿宋_GB2312" w:hAnsi="仿宋_GB2312" w:eastAsia="仿宋_GB2312" w:cs="仿宋_GB2312"/>
          <w:b w:val="0"/>
          <w:bCs w:val="0"/>
          <w:color w:val="000000"/>
          <w:spacing w:val="0"/>
          <w:w w:val="100"/>
          <w:kern w:val="2"/>
          <w:position w:val="0"/>
          <w:sz w:val="32"/>
          <w:szCs w:val="32"/>
          <w:u w:val="none"/>
          <w:shd w:val="clear" w:color="auto" w:fill="auto"/>
          <w:vertAlign w:val="baseline"/>
          <w:lang w:val="zh-TW" w:eastAsia="zh-CN" w:bidi="zh-TW"/>
        </w:rPr>
        <w:t>（</w:t>
      </w:r>
      <w:r>
        <w:rPr>
          <w:rFonts w:hint="eastAsia" w:ascii="仿宋_GB2312" w:hAnsi="仿宋_GB2312" w:eastAsia="仿宋_GB2312" w:cs="仿宋_GB2312"/>
          <w:b w:val="0"/>
          <w:bCs w:val="0"/>
          <w:color w:val="000000"/>
          <w:spacing w:val="0"/>
          <w:w w:val="100"/>
          <w:kern w:val="2"/>
          <w:position w:val="0"/>
          <w:sz w:val="32"/>
          <w:szCs w:val="32"/>
          <w:u w:val="none"/>
          <w:shd w:val="clear" w:color="auto" w:fill="auto"/>
          <w:vertAlign w:val="baseline"/>
          <w:lang w:val="zh-TW" w:eastAsia="zh-TW" w:bidi="zh-TW"/>
        </w:rPr>
        <w:t>街</w:t>
      </w:r>
      <w:r>
        <w:rPr>
          <w:rFonts w:hint="eastAsia" w:ascii="仿宋_GB2312" w:hAnsi="仿宋_GB2312" w:eastAsia="仿宋_GB2312" w:cs="仿宋_GB2312"/>
          <w:b w:val="0"/>
          <w:bCs w:val="0"/>
          <w:color w:val="000000"/>
          <w:spacing w:val="0"/>
          <w:w w:val="100"/>
          <w:kern w:val="2"/>
          <w:position w:val="0"/>
          <w:sz w:val="32"/>
          <w:szCs w:val="32"/>
          <w:u w:val="none"/>
          <w:shd w:val="clear" w:color="auto" w:fill="auto"/>
          <w:vertAlign w:val="baseline"/>
          <w:lang w:val="zh-TW" w:eastAsia="zh-CN" w:bidi="zh-TW"/>
        </w:rPr>
        <w:t>）</w:t>
      </w:r>
      <w:r>
        <w:rPr>
          <w:rFonts w:hint="eastAsia" w:ascii="仿宋_GB2312" w:hAnsi="仿宋_GB2312" w:eastAsia="仿宋_GB2312" w:cs="仿宋_GB2312"/>
          <w:b w:val="0"/>
          <w:bCs w:val="0"/>
          <w:color w:val="000000"/>
          <w:spacing w:val="0"/>
          <w:w w:val="100"/>
          <w:kern w:val="2"/>
          <w:position w:val="0"/>
          <w:sz w:val="32"/>
          <w:szCs w:val="32"/>
          <w:u w:val="none"/>
          <w:shd w:val="clear" w:color="auto" w:fill="auto"/>
          <w:vertAlign w:val="baseline"/>
          <w:lang w:val="zh-TW" w:eastAsia="zh-TW" w:bidi="zh-TW"/>
        </w:rPr>
        <w:t>残联专职委员（专职干事）、村（社区）残协专职委员。加强和改进专门协会工作，发挥“代表、服务、维权、监督”职能。</w:t>
      </w:r>
      <w:r>
        <w:rPr>
          <w:rFonts w:hint="eastAsia" w:ascii="楷体_GB2312" w:hAnsi="楷体_GB2312" w:eastAsia="楷体_GB2312" w:cs="楷体_GB2312"/>
          <w:b w:val="0"/>
          <w:bCs w:val="0"/>
          <w:color w:val="000000"/>
          <w:spacing w:val="0"/>
          <w:w w:val="100"/>
          <w:kern w:val="2"/>
          <w:position w:val="0"/>
          <w:sz w:val="32"/>
          <w:szCs w:val="32"/>
          <w:u w:val="none"/>
          <w:shd w:val="clear" w:color="auto" w:fill="auto"/>
          <w:lang w:val="en-US" w:eastAsia="zh-CN" w:bidi="zh-TW"/>
        </w:rPr>
        <w:t>（牵头单位：区委组织部、区残联；责任单位：区民政局）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b w:val="0"/>
          <w:bCs w:val="0"/>
          <w:color w:val="000000"/>
          <w:spacing w:val="0"/>
          <w:w w:val="100"/>
          <w:kern w:val="2"/>
          <w:position w:val="0"/>
          <w:sz w:val="32"/>
          <w:szCs w:val="32"/>
          <w:u w:val="none"/>
          <w:shd w:val="clear" w:color="auto" w:fill="auto"/>
          <w:lang w:val="en-US" w:eastAsia="zh-CN" w:bidi="zh-TW"/>
        </w:rPr>
      </w:pPr>
      <w:r>
        <w:rPr>
          <w:rFonts w:hint="eastAsia" w:ascii="仿宋_GB2312" w:hAnsi="仿宋_GB2312" w:eastAsia="仿宋_GB2312" w:cs="仿宋_GB2312"/>
          <w:b w:val="0"/>
          <w:bCs w:val="0"/>
          <w:color w:val="000000"/>
          <w:spacing w:val="0"/>
          <w:w w:val="100"/>
          <w:kern w:val="2"/>
          <w:position w:val="0"/>
          <w:sz w:val="32"/>
          <w:szCs w:val="32"/>
          <w:u w:val="none"/>
          <w:shd w:val="clear" w:color="auto" w:fill="auto"/>
          <w:vertAlign w:val="baseline"/>
          <w:lang w:val="zh-TW" w:eastAsia="zh-TW" w:bidi="zh-TW"/>
        </w:rPr>
        <w:t>2、加强残疾人基础设施和服务机构建设。</w:t>
      </w:r>
      <w:r>
        <w:rPr>
          <w:rFonts w:hint="eastAsia" w:ascii="仿宋_GB2312" w:hAnsi="仿宋_GB2312" w:eastAsia="仿宋_GB2312" w:cs="仿宋_GB2312"/>
          <w:b w:val="0"/>
          <w:bCs w:val="0"/>
          <w:color w:val="000000"/>
          <w:spacing w:val="0"/>
          <w:w w:val="100"/>
          <w:kern w:val="2"/>
          <w:position w:val="0"/>
          <w:sz w:val="32"/>
          <w:szCs w:val="32"/>
          <w:u w:val="none"/>
          <w:shd w:val="clear" w:color="auto" w:fill="auto"/>
          <w:vertAlign w:val="baseline"/>
          <w:lang w:val="en-US" w:eastAsia="zh-CN" w:bidi="zh-TW"/>
        </w:rPr>
        <w:t>推进</w:t>
      </w:r>
      <w:r>
        <w:rPr>
          <w:rFonts w:hint="eastAsia" w:ascii="仿宋_GB2312" w:hAnsi="仿宋_GB2312" w:eastAsia="仿宋_GB2312" w:cs="仿宋_GB2312"/>
          <w:b w:val="0"/>
          <w:bCs w:val="0"/>
          <w:color w:val="000000"/>
          <w:spacing w:val="0"/>
          <w:w w:val="100"/>
          <w:kern w:val="2"/>
          <w:position w:val="0"/>
          <w:sz w:val="32"/>
          <w:szCs w:val="32"/>
          <w:u w:val="none"/>
          <w:shd w:val="clear" w:color="auto" w:fill="auto"/>
          <w:vertAlign w:val="baseline"/>
          <w:lang w:val="zh-TW" w:eastAsia="zh-TW" w:bidi="zh-TW"/>
        </w:rPr>
        <w:t>区残疾人综合康复中心建设，强</w:t>
      </w:r>
      <w:r>
        <w:rPr>
          <w:rFonts w:hint="eastAsia" w:ascii="仿宋_GB2312" w:hAnsi="仿宋_GB2312" w:eastAsia="仿宋_GB2312" w:cs="仿宋_GB2312"/>
          <w:b w:val="0"/>
          <w:bCs w:val="0"/>
          <w:color w:val="000000"/>
          <w:spacing w:val="0"/>
          <w:w w:val="100"/>
          <w:kern w:val="2"/>
          <w:position w:val="0"/>
          <w:sz w:val="32"/>
          <w:szCs w:val="32"/>
          <w:u w:val="none"/>
          <w:shd w:val="clear" w:color="auto" w:fill="auto"/>
          <w:vertAlign w:val="baseline"/>
          <w:lang w:val="en-US" w:eastAsia="zh-CN" w:bidi="zh-TW"/>
        </w:rPr>
        <w:t>化</w:t>
      </w:r>
      <w:r>
        <w:rPr>
          <w:rFonts w:hint="eastAsia" w:ascii="仿宋_GB2312" w:hAnsi="仿宋_GB2312" w:eastAsia="仿宋_GB2312" w:cs="仿宋_GB2312"/>
          <w:b w:val="0"/>
          <w:bCs w:val="0"/>
          <w:color w:val="000000"/>
          <w:spacing w:val="0"/>
          <w:w w:val="100"/>
          <w:kern w:val="2"/>
          <w:position w:val="0"/>
          <w:sz w:val="32"/>
          <w:szCs w:val="32"/>
          <w:u w:val="none"/>
          <w:shd w:val="clear" w:color="auto" w:fill="auto"/>
          <w:vertAlign w:val="baseline"/>
          <w:lang w:val="zh-TW" w:eastAsia="zh-TW" w:bidi="zh-TW"/>
        </w:rPr>
        <w:t>残疾人综合服务平台职能，完善全区残疾人服务体系。继续支持残疾人康复、托养等服务设施建设，推进区、镇</w:t>
      </w:r>
      <w:r>
        <w:rPr>
          <w:rFonts w:hint="eastAsia" w:ascii="仿宋_GB2312" w:hAnsi="仿宋_GB2312" w:eastAsia="仿宋_GB2312" w:cs="仿宋_GB2312"/>
          <w:b w:val="0"/>
          <w:bCs w:val="0"/>
          <w:color w:val="000000"/>
          <w:spacing w:val="0"/>
          <w:w w:val="100"/>
          <w:kern w:val="2"/>
          <w:position w:val="0"/>
          <w:sz w:val="32"/>
          <w:szCs w:val="32"/>
          <w:u w:val="none"/>
          <w:shd w:val="clear" w:color="auto" w:fill="auto"/>
          <w:vertAlign w:val="baseline"/>
          <w:lang w:val="zh-TW" w:eastAsia="zh-CN" w:bidi="zh-TW"/>
        </w:rPr>
        <w:t>（</w:t>
      </w:r>
      <w:r>
        <w:rPr>
          <w:rFonts w:hint="eastAsia" w:ascii="仿宋_GB2312" w:hAnsi="仿宋_GB2312" w:eastAsia="仿宋_GB2312" w:cs="仿宋_GB2312"/>
          <w:b w:val="0"/>
          <w:bCs w:val="0"/>
          <w:color w:val="000000"/>
          <w:spacing w:val="0"/>
          <w:w w:val="100"/>
          <w:kern w:val="2"/>
          <w:position w:val="0"/>
          <w:sz w:val="32"/>
          <w:szCs w:val="32"/>
          <w:u w:val="none"/>
          <w:shd w:val="clear" w:color="auto" w:fill="auto"/>
          <w:vertAlign w:val="baseline"/>
          <w:lang w:val="zh-TW" w:eastAsia="zh-TW" w:bidi="zh-TW"/>
        </w:rPr>
        <w:t>街</w:t>
      </w:r>
      <w:r>
        <w:rPr>
          <w:rFonts w:hint="eastAsia" w:ascii="仿宋_GB2312" w:hAnsi="仿宋_GB2312" w:eastAsia="仿宋_GB2312" w:cs="仿宋_GB2312"/>
          <w:b w:val="0"/>
          <w:bCs w:val="0"/>
          <w:color w:val="000000"/>
          <w:spacing w:val="0"/>
          <w:w w:val="100"/>
          <w:kern w:val="2"/>
          <w:position w:val="0"/>
          <w:sz w:val="32"/>
          <w:szCs w:val="32"/>
          <w:u w:val="none"/>
          <w:shd w:val="clear" w:color="auto" w:fill="auto"/>
          <w:vertAlign w:val="baseline"/>
          <w:lang w:val="zh-TW" w:eastAsia="zh-CN" w:bidi="zh-TW"/>
        </w:rPr>
        <w:t>）</w:t>
      </w:r>
      <w:r>
        <w:rPr>
          <w:rFonts w:hint="eastAsia" w:ascii="仿宋_GB2312" w:hAnsi="仿宋_GB2312" w:eastAsia="仿宋_GB2312" w:cs="仿宋_GB2312"/>
          <w:b w:val="0"/>
          <w:bCs w:val="0"/>
          <w:color w:val="000000"/>
          <w:spacing w:val="0"/>
          <w:w w:val="100"/>
          <w:kern w:val="2"/>
          <w:position w:val="0"/>
          <w:sz w:val="32"/>
          <w:szCs w:val="32"/>
          <w:u w:val="none"/>
          <w:shd w:val="clear" w:color="auto" w:fill="auto"/>
          <w:vertAlign w:val="baseline"/>
          <w:lang w:val="zh-TW" w:eastAsia="zh-TW" w:bidi="zh-TW"/>
        </w:rPr>
        <w:t>残疾人就业服务机构规范化建设，强化公益属性，推进全区残疾人就业创业服务基地建设。促进城乡区域协调发展，引导城镇残疾人服务资源向乡村延伸。加强残疾人服务机构能力建设，开展资质登记评估，</w:t>
      </w:r>
      <w:r>
        <w:rPr>
          <w:rFonts w:hint="eastAsia" w:ascii="仿宋_GB2312" w:hAnsi="仿宋_GB2312" w:eastAsia="仿宋_GB2312" w:cs="仿宋_GB2312"/>
          <w:b w:val="0"/>
          <w:bCs w:val="0"/>
          <w:color w:val="000000"/>
          <w:spacing w:val="0"/>
          <w:w w:val="100"/>
          <w:kern w:val="2"/>
          <w:position w:val="0"/>
          <w:sz w:val="32"/>
          <w:szCs w:val="32"/>
          <w:u w:val="none"/>
          <w:shd w:val="clear" w:color="auto" w:fill="auto"/>
          <w:vertAlign w:val="baseline"/>
          <w:lang w:val="en-US" w:eastAsia="zh-CN" w:bidi="zh-TW"/>
        </w:rPr>
        <w:t>探索</w:t>
      </w:r>
      <w:r>
        <w:rPr>
          <w:rFonts w:hint="eastAsia" w:ascii="仿宋_GB2312" w:hAnsi="仿宋_GB2312" w:eastAsia="仿宋_GB2312" w:cs="仿宋_GB2312"/>
          <w:b w:val="0"/>
          <w:bCs w:val="0"/>
          <w:color w:val="000000"/>
          <w:spacing w:val="0"/>
          <w:w w:val="100"/>
          <w:kern w:val="2"/>
          <w:position w:val="0"/>
          <w:sz w:val="32"/>
          <w:szCs w:val="32"/>
          <w:u w:val="none"/>
          <w:shd w:val="clear" w:color="auto" w:fill="auto"/>
          <w:vertAlign w:val="baseline"/>
          <w:lang w:val="zh-TW" w:eastAsia="zh-TW" w:bidi="zh-TW"/>
        </w:rPr>
        <w:t>建立可持续发展的管理运行机制。</w:t>
      </w:r>
      <w:r>
        <w:rPr>
          <w:rFonts w:hint="eastAsia" w:ascii="楷体_GB2312" w:hAnsi="楷体_GB2312" w:eastAsia="楷体_GB2312" w:cs="楷体_GB2312"/>
          <w:b w:val="0"/>
          <w:bCs w:val="0"/>
          <w:color w:val="000000"/>
          <w:spacing w:val="0"/>
          <w:w w:val="100"/>
          <w:kern w:val="2"/>
          <w:position w:val="0"/>
          <w:sz w:val="32"/>
          <w:szCs w:val="32"/>
          <w:u w:val="none"/>
          <w:shd w:val="clear" w:color="auto" w:fill="auto"/>
          <w:lang w:val="en-US" w:eastAsia="zh-CN" w:bidi="zh-TW"/>
        </w:rPr>
        <w:t>（牵头单位：区残联；责任单位：区发改局、区财政局、区人社局、区民政局、区卫健局、区乡村振兴局）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b w:val="0"/>
          <w:bCs w:val="0"/>
          <w:color w:val="000000"/>
          <w:spacing w:val="0"/>
          <w:w w:val="100"/>
          <w:kern w:val="2"/>
          <w:position w:val="0"/>
          <w:sz w:val="32"/>
          <w:szCs w:val="32"/>
          <w:u w:val="none"/>
          <w:shd w:val="clear" w:color="auto" w:fill="auto"/>
          <w:lang w:val="en-US" w:eastAsia="zh-CN" w:bidi="zh-TW"/>
        </w:rPr>
      </w:pPr>
      <w:r>
        <w:rPr>
          <w:rFonts w:hint="eastAsia" w:ascii="仿宋_GB2312" w:hAnsi="仿宋_GB2312" w:eastAsia="仿宋_GB2312" w:cs="仿宋_GB2312"/>
          <w:b w:val="0"/>
          <w:bCs w:val="0"/>
          <w:color w:val="000000"/>
          <w:spacing w:val="0"/>
          <w:w w:val="100"/>
          <w:kern w:val="2"/>
          <w:position w:val="0"/>
          <w:sz w:val="32"/>
          <w:szCs w:val="32"/>
          <w:u w:val="none"/>
          <w:shd w:val="clear" w:color="auto" w:fill="auto"/>
          <w:vertAlign w:val="baseline"/>
          <w:lang w:val="zh-TW" w:eastAsia="zh-TW" w:bidi="zh-TW"/>
        </w:rPr>
        <w:t>3.抓好基层残疾人人才队伍建设。加强基层残联干部的培养、使用和交流力度，多种方式壮大残疾人工作力量，培养忠诚、干净、担当，知残疾人、懂残疾人、爱残疾人、心系残疾人的高素质残联干部队伍。重视残疾人干部培养选拔与人才储备。广大残疾人工作者自觉践行新时代好干部标准,加强思想政治修养，恪守“人道、廉洁</w:t>
      </w:r>
      <w:r>
        <w:rPr>
          <w:rFonts w:hint="eastAsia" w:ascii="仿宋_GB2312" w:hAnsi="仿宋_GB2312" w:eastAsia="仿宋_GB2312" w:cs="仿宋_GB2312"/>
          <w:b w:val="0"/>
          <w:bCs w:val="0"/>
          <w:color w:val="000000"/>
          <w:spacing w:val="0"/>
          <w:w w:val="100"/>
          <w:kern w:val="2"/>
          <w:position w:val="0"/>
          <w:sz w:val="32"/>
          <w:szCs w:val="32"/>
          <w:u w:val="none"/>
          <w:shd w:val="clear" w:color="auto" w:fill="auto"/>
          <w:vertAlign w:val="baseline"/>
          <w:lang w:val="zh-TW" w:eastAsia="zh-CN" w:bidi="zh-TW"/>
        </w:rPr>
        <w:t>”</w:t>
      </w:r>
      <w:r>
        <w:rPr>
          <w:rFonts w:hint="eastAsia" w:ascii="仿宋_GB2312" w:hAnsi="仿宋_GB2312" w:eastAsia="仿宋_GB2312" w:cs="仿宋_GB2312"/>
          <w:b w:val="0"/>
          <w:bCs w:val="0"/>
          <w:color w:val="000000"/>
          <w:spacing w:val="0"/>
          <w:w w:val="100"/>
          <w:kern w:val="2"/>
          <w:position w:val="0"/>
          <w:sz w:val="32"/>
          <w:szCs w:val="32"/>
          <w:u w:val="none"/>
          <w:shd w:val="clear" w:color="auto" w:fill="auto"/>
          <w:vertAlign w:val="baseline"/>
          <w:lang w:val="zh-TW" w:eastAsia="zh-TW" w:bidi="zh-TW"/>
        </w:rPr>
        <w:t>职业道德，提高履行职责、整合资源、服务残疾人的能力素质，全心全意为残疾人服务。</w:t>
      </w:r>
      <w:r>
        <w:rPr>
          <w:rFonts w:hint="eastAsia" w:ascii="楷体_GB2312" w:hAnsi="楷体_GB2312" w:eastAsia="楷体_GB2312" w:cs="楷体_GB2312"/>
          <w:b w:val="0"/>
          <w:bCs w:val="0"/>
          <w:color w:val="000000"/>
          <w:spacing w:val="0"/>
          <w:w w:val="100"/>
          <w:kern w:val="2"/>
          <w:position w:val="0"/>
          <w:sz w:val="32"/>
          <w:szCs w:val="32"/>
          <w:u w:val="none"/>
          <w:shd w:val="clear" w:color="auto" w:fill="auto"/>
          <w:lang w:val="en-US" w:eastAsia="zh-CN" w:bidi="zh-TW"/>
        </w:rPr>
        <w:t>（牵头单位：区委组织部、区残联；责任单位：区人社局、区教体局、区卫健局）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b w:val="0"/>
          <w:bCs w:val="0"/>
          <w:color w:val="000000"/>
          <w:spacing w:val="0"/>
          <w:w w:val="100"/>
          <w:position w:val="0"/>
          <w:sz w:val="32"/>
          <w:szCs w:val="32"/>
        </w:rPr>
      </w:pPr>
      <w:r>
        <w:rPr>
          <w:rFonts w:hint="eastAsia" w:ascii="楷体_GB2312" w:hAnsi="楷体_GB2312" w:eastAsia="楷体_GB2312" w:cs="楷体_GB2312"/>
          <w:b w:val="0"/>
          <w:bCs w:val="0"/>
          <w:color w:val="000000"/>
          <w:spacing w:val="0"/>
          <w:w w:val="100"/>
          <w:position w:val="0"/>
          <w:sz w:val="32"/>
          <w:szCs w:val="32"/>
        </w:rPr>
        <w:t>（八）创新服务方式方法，助推残疾人事业高质量发展。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b w:val="0"/>
          <w:bCs w:val="0"/>
          <w:color w:val="000000"/>
          <w:spacing w:val="0"/>
          <w:w w:val="100"/>
          <w:position w:val="0"/>
          <w:sz w:val="32"/>
          <w:szCs w:val="32"/>
        </w:rPr>
      </w:pPr>
      <w:r>
        <w:rPr>
          <w:rFonts w:hint="eastAsia" w:ascii="仿宋_GB2312" w:hAnsi="仿宋_GB2312" w:eastAsia="仿宋_GB2312" w:cs="仿宋_GB2312"/>
          <w:b w:val="0"/>
          <w:bCs w:val="0"/>
          <w:color w:val="000000"/>
          <w:spacing w:val="0"/>
          <w:w w:val="100"/>
          <w:kern w:val="2"/>
          <w:position w:val="0"/>
          <w:sz w:val="32"/>
          <w:szCs w:val="32"/>
          <w:u w:val="none"/>
          <w:shd w:val="clear" w:color="auto" w:fill="auto"/>
          <w:vertAlign w:val="baseline"/>
          <w:lang w:val="zh-TW" w:eastAsia="zh-TW" w:bidi="zh-TW"/>
        </w:rPr>
        <w:t>1.加强对残疾人公共服务的扶持管理。加强残疾人基本公共服务标准化建设，规范提升残疾人公共服务质量和水平。在场地、设备、人才、技术等方面扶持各类残疾人服务机构发展，优先扶持公益性、普惠性残疾人服务机构，支持残疾人服务机构连锁化、品牌化运营。加强各类残疾人服务机构规范化建设和行业管理，强化质量控制和绩效管理，支持残疾人和残疾人亲属参与服务评价。开展残疾人服务需求评估和服务资源调查，为残疾人提供供需对路的产品和服务。严格规范残疾评定和残疾人证核发管理，全面</w:t>
      </w:r>
      <w:r>
        <w:rPr>
          <w:rFonts w:hint="eastAsia" w:ascii="仿宋_GB2312" w:hAnsi="仿宋_GB2312" w:eastAsia="仿宋_GB2312" w:cs="仿宋_GB2312"/>
          <w:b w:val="0"/>
          <w:bCs w:val="0"/>
          <w:color w:val="000000"/>
          <w:spacing w:val="0"/>
          <w:w w:val="100"/>
          <w:kern w:val="2"/>
          <w:position w:val="0"/>
          <w:sz w:val="32"/>
          <w:szCs w:val="32"/>
          <w:u w:val="none"/>
          <w:shd w:val="clear" w:color="auto" w:fill="auto"/>
          <w:vertAlign w:val="baseline"/>
          <w:lang w:val="en-US" w:eastAsia="zh-CN" w:bidi="zh-TW"/>
        </w:rPr>
        <w:t>配合</w:t>
      </w:r>
      <w:r>
        <w:rPr>
          <w:rFonts w:hint="eastAsia" w:ascii="仿宋_GB2312" w:hAnsi="仿宋_GB2312" w:eastAsia="仿宋_GB2312" w:cs="仿宋_GB2312"/>
          <w:b w:val="0"/>
          <w:bCs w:val="0"/>
          <w:color w:val="000000"/>
          <w:spacing w:val="0"/>
          <w:w w:val="100"/>
          <w:kern w:val="2"/>
          <w:position w:val="0"/>
          <w:sz w:val="32"/>
          <w:szCs w:val="32"/>
          <w:u w:val="none"/>
          <w:shd w:val="clear" w:color="auto" w:fill="auto"/>
          <w:vertAlign w:val="baseline"/>
          <w:lang w:val="zh-TW" w:eastAsia="zh-TW" w:bidi="zh-TW"/>
        </w:rPr>
        <w:t>推行残疾人证电子证照应用和加载残疾人证的社会保障卡。配合推动残疾人证、用人单位按比例安排残疾人就业审核“跨省通办”。</w:t>
      </w:r>
      <w:r>
        <w:rPr>
          <w:rFonts w:hint="eastAsia" w:ascii="楷体_GB2312" w:hAnsi="楷体_GB2312" w:eastAsia="楷体_GB2312" w:cs="楷体_GB2312"/>
          <w:b w:val="0"/>
          <w:bCs w:val="0"/>
          <w:color w:val="000000"/>
          <w:spacing w:val="0"/>
          <w:w w:val="100"/>
          <w:kern w:val="2"/>
          <w:position w:val="0"/>
          <w:sz w:val="32"/>
          <w:szCs w:val="32"/>
          <w:u w:val="none"/>
          <w:shd w:val="clear" w:color="auto" w:fill="auto"/>
          <w:lang w:val="en-US" w:eastAsia="zh-CN" w:bidi="zh-TW"/>
        </w:rPr>
        <w:t>（牵头单位：区残联；责任单位：区发改局、区卫健局、区人社局、区公安分局、区市场监管局）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b w:val="0"/>
          <w:bCs w:val="0"/>
          <w:color w:val="000000"/>
          <w:spacing w:val="0"/>
          <w:w w:val="100"/>
          <w:kern w:val="2"/>
          <w:position w:val="0"/>
          <w:sz w:val="32"/>
          <w:szCs w:val="32"/>
          <w:u w:val="none"/>
          <w:shd w:val="clear" w:color="auto" w:fill="auto"/>
          <w:lang w:val="en-US" w:eastAsia="zh-CN" w:bidi="zh-TW"/>
        </w:rPr>
      </w:pPr>
      <w:r>
        <w:rPr>
          <w:rFonts w:hint="eastAsia" w:ascii="仿宋_GB2312" w:hAnsi="仿宋_GB2312" w:eastAsia="仿宋_GB2312" w:cs="仿宋_GB2312"/>
          <w:b w:val="0"/>
          <w:bCs w:val="0"/>
          <w:color w:val="000000"/>
          <w:spacing w:val="0"/>
          <w:w w:val="100"/>
          <w:kern w:val="2"/>
          <w:position w:val="0"/>
          <w:sz w:val="32"/>
          <w:szCs w:val="32"/>
          <w:u w:val="none"/>
          <w:shd w:val="clear" w:color="auto" w:fill="auto"/>
          <w:vertAlign w:val="baseline"/>
          <w:lang w:val="zh-TW" w:eastAsia="zh-TW" w:bidi="zh-TW"/>
        </w:rPr>
        <w:t>2.拓展残疾人社会化工作方式。加快社会动员能力建设，更加注重运用社会化方式推动工作，引导社会各方面力量参与支持残疾人事业发展。发展壮大志愿者队伍，推动服务项目化运作和制度化管理。培育残疾人志愿服务组织和残疾人互助组织，搭建志愿助残服务平台，筹备成立区级助残志愿者协会。大力发展残疾人慈善事业，落实残疾人事业金融、税收等支持政策，吸引更多社会力量和民间资本参与兴办残疾人服务机构和设施，满足残疾人多元化、多层次需求。</w:t>
      </w:r>
      <w:r>
        <w:rPr>
          <w:rFonts w:hint="eastAsia" w:ascii="楷体_GB2312" w:hAnsi="楷体_GB2312" w:eastAsia="楷体_GB2312" w:cs="楷体_GB2312"/>
          <w:b w:val="0"/>
          <w:bCs w:val="0"/>
          <w:color w:val="000000"/>
          <w:spacing w:val="0"/>
          <w:w w:val="100"/>
          <w:kern w:val="2"/>
          <w:position w:val="0"/>
          <w:sz w:val="32"/>
          <w:szCs w:val="32"/>
          <w:u w:val="none"/>
          <w:shd w:val="clear" w:color="auto" w:fill="auto"/>
          <w:lang w:val="en-US" w:eastAsia="zh-CN" w:bidi="zh-TW"/>
        </w:rPr>
        <w:t>（牵头单位：区残联；责任单位：区委宣传部、区民政局、区人社局、团区委、区妇联、区总工会、区税务局）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b w:val="0"/>
          <w:bCs w:val="0"/>
          <w:color w:val="000000"/>
          <w:spacing w:val="0"/>
          <w:w w:val="100"/>
          <w:kern w:val="2"/>
          <w:position w:val="0"/>
          <w:sz w:val="32"/>
          <w:szCs w:val="32"/>
          <w:u w:val="none"/>
          <w:shd w:val="clear" w:color="auto" w:fill="auto"/>
          <w:lang w:val="en-US" w:eastAsia="zh-CN" w:bidi="zh-TW"/>
        </w:rPr>
      </w:pPr>
      <w:r>
        <w:rPr>
          <w:rFonts w:hint="eastAsia" w:ascii="仿宋_GB2312" w:hAnsi="仿宋_GB2312" w:eastAsia="仿宋_GB2312" w:cs="仿宋_GB2312"/>
          <w:b w:val="0"/>
          <w:bCs w:val="0"/>
          <w:color w:val="000000"/>
          <w:spacing w:val="0"/>
          <w:w w:val="100"/>
          <w:kern w:val="2"/>
          <w:position w:val="0"/>
          <w:sz w:val="32"/>
          <w:szCs w:val="32"/>
          <w:u w:val="none"/>
          <w:shd w:val="clear" w:color="auto" w:fill="auto"/>
          <w:vertAlign w:val="baseline"/>
          <w:lang w:val="zh-TW" w:eastAsia="zh-TW" w:bidi="zh-TW"/>
        </w:rPr>
        <w:t>3.深化残疾人事业信息化建设。推动人工智能、云计算、5G等新技术在残疾人服务中的应用。将各类助残服务事项接入区政务服务平台，实现线上、线下业务协同服务，为企业和群众办事“一次办好”“跨省通办”“全程网办”提供支撑。完善残疾人口基础数据，改进残疾人服务需求和服务供给调查统计，加强残疾人数据深度分析、趋势研究和安全保护，健全数据辅助决策机制，提升风险防范能力，实现残疾人工作治理能力现代化。推动科技助残工作，建立完善信息化服务机制，适应社会化、市场化的服务模式，提升基层人员利用新技术为残疾人服务的能力。</w:t>
      </w:r>
      <w:r>
        <w:rPr>
          <w:rFonts w:hint="eastAsia" w:ascii="楷体_GB2312" w:hAnsi="楷体_GB2312" w:eastAsia="楷体_GB2312" w:cs="楷体_GB2312"/>
          <w:b w:val="0"/>
          <w:bCs w:val="0"/>
          <w:color w:val="000000"/>
          <w:spacing w:val="0"/>
          <w:w w:val="100"/>
          <w:kern w:val="2"/>
          <w:position w:val="0"/>
          <w:sz w:val="32"/>
          <w:szCs w:val="32"/>
          <w:u w:val="none"/>
          <w:shd w:val="clear" w:color="auto" w:fill="auto"/>
          <w:lang w:val="en-US" w:eastAsia="zh-CN" w:bidi="zh-TW"/>
        </w:rPr>
        <w:t>（牵头单位：区残联、区政府办公室〈区大数据中心〉；责任单位：区委网信办、区民政局、区科技局、区卫健局）</w:t>
      </w:r>
    </w:p>
    <w:tbl>
      <w:tblPr>
        <w:tblStyle w:val="7"/>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0" w:hRule="atLeast"/>
        </w:trPr>
        <w:tc>
          <w:tcPr>
            <w:tcW w:w="8522" w:type="dxa"/>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楷体" w:hAnsi="楷体" w:eastAsia="楷体" w:cs="楷体"/>
                <w:b w:val="0"/>
                <w:bCs w:val="0"/>
                <w:color w:val="000000"/>
                <w:spacing w:val="0"/>
                <w:w w:val="100"/>
                <w:position w:val="0"/>
                <w:sz w:val="28"/>
                <w:szCs w:val="28"/>
                <w:vertAlign w:val="baseline"/>
                <w:lang w:val="en-US" w:eastAsia="zh-CN"/>
              </w:rPr>
            </w:pPr>
            <w:r>
              <w:rPr>
                <w:rFonts w:hint="eastAsia" w:ascii="黑体" w:hAnsi="黑体" w:eastAsia="黑体" w:cs="黑体"/>
                <w:b w:val="0"/>
                <w:bCs w:val="0"/>
                <w:color w:val="000000"/>
                <w:spacing w:val="0"/>
                <w:w w:val="100"/>
                <w:kern w:val="2"/>
                <w:position w:val="0"/>
                <w:sz w:val="32"/>
                <w:szCs w:val="32"/>
                <w:u w:val="none"/>
                <w:shd w:val="clear" w:color="auto" w:fill="auto"/>
                <w:lang w:val="en-US" w:eastAsia="zh-CN" w:bidi="zh-TW"/>
              </w:rPr>
              <w:t xml:space="preserve">专栏8  </w:t>
            </w:r>
            <w:r>
              <w:rPr>
                <w:rFonts w:hint="eastAsia" w:ascii="黑体" w:hAnsi="黑体" w:eastAsia="黑体" w:cs="黑体"/>
                <w:b w:val="0"/>
                <w:bCs w:val="0"/>
                <w:color w:val="000000"/>
                <w:spacing w:val="0"/>
                <w:w w:val="100"/>
                <w:kern w:val="2"/>
                <w:position w:val="0"/>
                <w:sz w:val="32"/>
                <w:szCs w:val="32"/>
                <w:u w:val="none"/>
                <w:shd w:val="clear" w:color="auto" w:fill="auto"/>
                <w:lang w:val="zh-TW" w:eastAsia="zh-TW" w:bidi="zh-TW"/>
              </w:rPr>
              <w:t>基础设施、人才队伍项目</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outlineLvl w:val="9"/>
              <w:rPr>
                <w:rFonts w:hint="eastAsia" w:ascii="楷体_GB2312" w:hAnsi="楷体_GB2312" w:eastAsia="楷体_GB2312" w:cs="楷体_GB2312"/>
                <w:b w:val="0"/>
                <w:bCs w:val="0"/>
                <w:color w:val="000000"/>
                <w:spacing w:val="0"/>
                <w:w w:val="100"/>
                <w:kern w:val="2"/>
                <w:position w:val="0"/>
                <w:sz w:val="28"/>
                <w:szCs w:val="28"/>
                <w:u w:val="none"/>
                <w:shd w:val="clear" w:color="auto" w:fill="auto"/>
                <w:vertAlign w:val="baseline"/>
                <w:lang w:val="en-US" w:eastAsia="zh-CN" w:bidi="zh-TW"/>
              </w:rPr>
            </w:pPr>
            <w:r>
              <w:rPr>
                <w:rFonts w:hint="eastAsia" w:ascii="黑体" w:hAnsi="黑体" w:eastAsia="黑体" w:cs="黑体"/>
                <w:b w:val="0"/>
                <w:bCs w:val="0"/>
                <w:color w:val="000000"/>
                <w:spacing w:val="0"/>
                <w:w w:val="100"/>
                <w:kern w:val="2"/>
                <w:position w:val="0"/>
                <w:sz w:val="28"/>
                <w:szCs w:val="28"/>
                <w:u w:val="none"/>
                <w:shd w:val="clear" w:color="auto" w:fill="auto"/>
                <w:lang w:val="zh-TW" w:eastAsia="zh-TW" w:bidi="zh-TW"/>
              </w:rPr>
              <w:t>残疾人服务设施建设项目</w:t>
            </w:r>
            <w:r>
              <w:rPr>
                <w:rFonts w:hint="eastAsia" w:ascii="楷体" w:hAnsi="楷体" w:eastAsia="楷体" w:cs="楷体"/>
                <w:b w:val="0"/>
                <w:bCs w:val="0"/>
                <w:color w:val="000000"/>
                <w:spacing w:val="0"/>
                <w:w w:val="100"/>
                <w:position w:val="0"/>
                <w:sz w:val="28"/>
                <w:szCs w:val="28"/>
                <w:vertAlign w:val="baseline"/>
              </w:rPr>
              <w:t xml:space="preserve">  </w:t>
            </w:r>
            <w:r>
              <w:rPr>
                <w:rFonts w:hint="eastAsia" w:ascii="楷体_GB2312" w:hAnsi="楷体_GB2312" w:eastAsia="楷体_GB2312" w:cs="楷体_GB2312"/>
                <w:b w:val="0"/>
                <w:bCs w:val="0"/>
                <w:color w:val="000000"/>
                <w:spacing w:val="0"/>
                <w:w w:val="100"/>
                <w:kern w:val="2"/>
                <w:position w:val="0"/>
                <w:sz w:val="28"/>
                <w:szCs w:val="28"/>
                <w:u w:val="none"/>
                <w:shd w:val="clear" w:color="auto" w:fill="auto"/>
                <w:vertAlign w:val="baseline"/>
                <w:lang w:val="en-US" w:eastAsia="zh-CN" w:bidi="zh-TW"/>
              </w:rPr>
              <w:t>继续支持残疾人康复、托养等服务设施建设，配备专业设备和器材。</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outlineLvl w:val="9"/>
              <w:rPr>
                <w:rFonts w:hint="eastAsia" w:ascii="楷体" w:hAnsi="楷体" w:eastAsia="楷体" w:cs="楷体"/>
                <w:b w:val="0"/>
                <w:bCs w:val="0"/>
                <w:color w:val="000000"/>
                <w:spacing w:val="0"/>
                <w:w w:val="100"/>
                <w:position w:val="0"/>
                <w:sz w:val="28"/>
                <w:szCs w:val="28"/>
                <w:vertAlign w:val="baseline"/>
              </w:rPr>
            </w:pPr>
            <w:r>
              <w:rPr>
                <w:rFonts w:hint="eastAsia" w:ascii="黑体" w:hAnsi="黑体" w:eastAsia="黑体" w:cs="黑体"/>
                <w:b w:val="0"/>
                <w:bCs w:val="0"/>
                <w:color w:val="000000"/>
                <w:spacing w:val="0"/>
                <w:w w:val="100"/>
                <w:kern w:val="2"/>
                <w:position w:val="0"/>
                <w:sz w:val="28"/>
                <w:szCs w:val="28"/>
                <w:u w:val="none"/>
                <w:shd w:val="clear" w:color="auto" w:fill="auto"/>
                <w:lang w:val="zh-TW" w:eastAsia="zh-TW" w:bidi="zh-TW"/>
              </w:rPr>
              <w:t>特殊教育师资人才培养项目</w:t>
            </w:r>
            <w:r>
              <w:rPr>
                <w:rFonts w:hint="eastAsia" w:ascii="宋体" w:hAnsi="宋体" w:eastAsia="宋体" w:cs="宋体"/>
                <w:b w:val="0"/>
                <w:bCs w:val="0"/>
                <w:color w:val="000000"/>
                <w:spacing w:val="0"/>
                <w:w w:val="100"/>
                <w:position w:val="0"/>
                <w:sz w:val="28"/>
                <w:szCs w:val="28"/>
              </w:rPr>
              <w:t xml:space="preserve"> </w:t>
            </w:r>
            <w:r>
              <w:rPr>
                <w:rFonts w:hint="eastAsia" w:ascii="楷体" w:hAnsi="楷体" w:eastAsia="楷体" w:cs="楷体"/>
                <w:b w:val="0"/>
                <w:bCs w:val="0"/>
                <w:color w:val="000000"/>
                <w:spacing w:val="0"/>
                <w:w w:val="100"/>
                <w:position w:val="0"/>
                <w:sz w:val="28"/>
                <w:szCs w:val="28"/>
                <w:vertAlign w:val="baseline"/>
              </w:rPr>
              <w:t xml:space="preserve"> </w:t>
            </w:r>
            <w:r>
              <w:rPr>
                <w:rFonts w:hint="eastAsia" w:ascii="楷体_GB2312" w:hAnsi="楷体_GB2312" w:eastAsia="楷体_GB2312" w:cs="楷体_GB2312"/>
                <w:b w:val="0"/>
                <w:bCs w:val="0"/>
                <w:color w:val="000000"/>
                <w:spacing w:val="0"/>
                <w:w w:val="100"/>
                <w:kern w:val="2"/>
                <w:position w:val="0"/>
                <w:sz w:val="28"/>
                <w:szCs w:val="28"/>
                <w:u w:val="none"/>
                <w:shd w:val="clear" w:color="auto" w:fill="auto"/>
                <w:vertAlign w:val="baseline"/>
                <w:lang w:val="en-US" w:eastAsia="zh-CN" w:bidi="zh-TW"/>
              </w:rPr>
              <w:t>实施特殊教育学校校长、特殊教育骨干教师和融合教育骨干教师培训项目。支持残疾人高校毕业生从事特殊教育。</w:t>
            </w:r>
          </w:p>
        </w:tc>
      </w:tr>
    </w:tbl>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b w:val="0"/>
          <w:bCs w:val="0"/>
          <w:color w:val="000000"/>
          <w:spacing w:val="0"/>
          <w:w w:val="100"/>
          <w:position w:val="0"/>
          <w:sz w:val="32"/>
          <w:szCs w:val="32"/>
        </w:rPr>
      </w:pPr>
      <w:r>
        <w:rPr>
          <w:rFonts w:hint="eastAsia" w:ascii="黑体" w:hAnsi="黑体" w:eastAsia="黑体" w:cs="黑体"/>
          <w:b w:val="0"/>
          <w:bCs w:val="0"/>
          <w:color w:val="000000"/>
          <w:spacing w:val="0"/>
          <w:w w:val="100"/>
          <w:position w:val="0"/>
          <w:sz w:val="32"/>
          <w:szCs w:val="32"/>
        </w:rPr>
        <w:t>三、保障措施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b w:val="0"/>
          <w:bCs w:val="0"/>
          <w:color w:val="000000"/>
          <w:spacing w:val="0"/>
          <w:w w:val="100"/>
          <w:kern w:val="2"/>
          <w:position w:val="0"/>
          <w:sz w:val="32"/>
          <w:szCs w:val="32"/>
          <w:u w:val="none"/>
          <w:shd w:val="clear" w:color="auto" w:fill="auto"/>
          <w:lang w:val="en-US" w:eastAsia="zh-CN" w:bidi="zh-TW"/>
        </w:rPr>
      </w:pPr>
      <w:r>
        <w:rPr>
          <w:rFonts w:hint="eastAsia" w:ascii="楷体_GB2312" w:hAnsi="楷体_GB2312" w:eastAsia="楷体_GB2312" w:cs="楷体_GB2312"/>
          <w:b w:val="0"/>
          <w:bCs w:val="0"/>
          <w:color w:val="000000"/>
          <w:spacing w:val="0"/>
          <w:w w:val="100"/>
          <w:position w:val="0"/>
          <w:sz w:val="32"/>
          <w:szCs w:val="32"/>
          <w:vertAlign w:val="baseline"/>
        </w:rPr>
        <w:t>（一）加强党的领导和组织管理。</w:t>
      </w:r>
      <w:r>
        <w:rPr>
          <w:rFonts w:hint="eastAsia" w:ascii="仿宋_GB2312" w:hAnsi="仿宋_GB2312" w:eastAsia="仿宋_GB2312" w:cs="仿宋_GB2312"/>
          <w:b w:val="0"/>
          <w:bCs w:val="0"/>
          <w:color w:val="000000"/>
          <w:spacing w:val="0"/>
          <w:w w:val="100"/>
          <w:kern w:val="2"/>
          <w:position w:val="0"/>
          <w:sz w:val="32"/>
          <w:szCs w:val="32"/>
          <w:u w:val="none"/>
          <w:shd w:val="clear" w:color="auto" w:fill="auto"/>
          <w:vertAlign w:val="baseline"/>
          <w:lang w:val="zh-TW" w:eastAsia="zh-TW" w:bidi="zh-TW"/>
        </w:rPr>
        <w:t>进一步落实党委领导、政府负责的领导工作机制，各级党委、</w:t>
      </w:r>
      <w:r>
        <w:rPr>
          <w:rFonts w:hint="eastAsia" w:ascii="仿宋_GB2312" w:hAnsi="仿宋_GB2312" w:eastAsia="仿宋_GB2312" w:cs="仿宋_GB2312"/>
          <w:b w:val="0"/>
          <w:bCs w:val="0"/>
          <w:color w:val="000000"/>
          <w:spacing w:val="0"/>
          <w:w w:val="100"/>
          <w:kern w:val="2"/>
          <w:position w:val="0"/>
          <w:sz w:val="32"/>
          <w:szCs w:val="32"/>
          <w:u w:val="none"/>
          <w:shd w:val="clear" w:color="auto" w:fill="auto"/>
          <w:vertAlign w:val="baseline"/>
          <w:lang w:val="en-US" w:eastAsia="zh-CN" w:bidi="zh-TW"/>
        </w:rPr>
        <w:t>政府定期听取残疾人工作</w:t>
      </w:r>
      <w:r>
        <w:rPr>
          <w:rFonts w:hint="eastAsia" w:ascii="仿宋_GB2312" w:hAnsi="仿宋_GB2312" w:eastAsia="仿宋_GB2312" w:cs="仿宋_GB2312"/>
          <w:b w:val="0"/>
          <w:bCs w:val="0"/>
          <w:color w:val="000000"/>
          <w:spacing w:val="0"/>
          <w:w w:val="100"/>
          <w:kern w:val="2"/>
          <w:position w:val="0"/>
          <w:sz w:val="32"/>
          <w:szCs w:val="32"/>
          <w:u w:val="none"/>
          <w:shd w:val="clear" w:color="auto" w:fill="auto"/>
          <w:vertAlign w:val="baseline"/>
          <w:lang w:val="zh-TW" w:eastAsia="zh-TW" w:bidi="zh-TW"/>
        </w:rPr>
        <w:t>汇报，研究部署残疾人事业发展。</w:t>
      </w:r>
      <w:r>
        <w:rPr>
          <w:rFonts w:hint="eastAsia" w:ascii="仿宋_GB2312" w:hAnsi="仿宋_GB2312" w:eastAsia="仿宋_GB2312" w:cs="仿宋_GB2312"/>
          <w:b w:val="0"/>
          <w:bCs w:val="0"/>
          <w:color w:val="000000"/>
          <w:spacing w:val="0"/>
          <w:w w:val="100"/>
          <w:kern w:val="2"/>
          <w:position w:val="0"/>
          <w:sz w:val="32"/>
          <w:szCs w:val="32"/>
          <w:u w:val="none"/>
          <w:shd w:val="clear" w:color="auto" w:fill="auto"/>
          <w:vertAlign w:val="baseline"/>
          <w:lang w:val="en-US" w:eastAsia="zh-CN" w:bidi="zh-TW"/>
        </w:rPr>
        <w:t>区政府残疾人工作</w:t>
      </w:r>
      <w:r>
        <w:rPr>
          <w:rFonts w:hint="eastAsia" w:ascii="仿宋_GB2312" w:hAnsi="仿宋_GB2312" w:eastAsia="仿宋_GB2312" w:cs="仿宋_GB2312"/>
          <w:b w:val="0"/>
          <w:bCs w:val="0"/>
          <w:color w:val="000000"/>
          <w:spacing w:val="0"/>
          <w:w w:val="100"/>
          <w:kern w:val="2"/>
          <w:position w:val="0"/>
          <w:sz w:val="32"/>
          <w:szCs w:val="32"/>
          <w:u w:val="none"/>
          <w:shd w:val="clear" w:color="auto" w:fill="auto"/>
          <w:vertAlign w:val="baseline"/>
          <w:lang w:val="zh-TW" w:eastAsia="zh-TW" w:bidi="zh-TW"/>
        </w:rPr>
        <w:t>委员会要充分发挥组织、协调、指导、督促职能，统筹协调有关促进残疾人事业发展的规章、规划、政策的制定和实施,对本规划和政府重点助残实事落实情况进行督查并通报。各有关部门要将本规划的主要任务指标纳入部门规划和年度工作目标，统一部署、统筹安排、同步实施，并制定配套实施方案，明确专人负责，每年为残疾人办实事、解难事。</w:t>
      </w:r>
      <w:r>
        <w:rPr>
          <w:rFonts w:hint="eastAsia" w:ascii="楷体_GB2312" w:hAnsi="楷体_GB2312" w:eastAsia="楷体_GB2312" w:cs="楷体_GB2312"/>
          <w:b w:val="0"/>
          <w:bCs w:val="0"/>
          <w:color w:val="000000"/>
          <w:spacing w:val="0"/>
          <w:w w:val="100"/>
          <w:kern w:val="2"/>
          <w:position w:val="0"/>
          <w:sz w:val="32"/>
          <w:szCs w:val="32"/>
          <w:u w:val="none"/>
          <w:shd w:val="clear" w:color="auto" w:fill="auto"/>
          <w:lang w:val="en-US" w:eastAsia="zh-CN" w:bidi="zh-TW"/>
        </w:rPr>
        <w:t>（牵头单位：区政府残工委；责任单位：区政府有关部门）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b w:val="0"/>
          <w:bCs w:val="0"/>
          <w:color w:val="000000"/>
          <w:spacing w:val="0"/>
          <w:w w:val="100"/>
          <w:kern w:val="2"/>
          <w:position w:val="0"/>
          <w:sz w:val="32"/>
          <w:szCs w:val="32"/>
          <w:u w:val="none"/>
          <w:shd w:val="clear" w:color="auto" w:fill="auto"/>
          <w:lang w:val="en-US" w:eastAsia="zh-CN" w:bidi="zh-TW"/>
        </w:rPr>
      </w:pPr>
      <w:r>
        <w:rPr>
          <w:rFonts w:hint="eastAsia" w:ascii="楷体_GB2312" w:hAnsi="楷体_GB2312" w:eastAsia="楷体_GB2312" w:cs="楷体_GB2312"/>
          <w:b w:val="0"/>
          <w:bCs w:val="0"/>
          <w:color w:val="000000"/>
          <w:spacing w:val="0"/>
          <w:w w:val="100"/>
          <w:position w:val="0"/>
          <w:sz w:val="32"/>
          <w:szCs w:val="32"/>
        </w:rPr>
        <w:t>（二）加强规划督导和监测评估。</w:t>
      </w:r>
      <w:r>
        <w:rPr>
          <w:rFonts w:hint="eastAsia" w:ascii="仿宋_GB2312" w:hAnsi="仿宋_GB2312" w:eastAsia="仿宋_GB2312" w:cs="仿宋_GB2312"/>
          <w:b w:val="0"/>
          <w:bCs w:val="0"/>
          <w:color w:val="000000"/>
          <w:spacing w:val="0"/>
          <w:w w:val="100"/>
          <w:kern w:val="2"/>
          <w:position w:val="0"/>
          <w:sz w:val="32"/>
          <w:szCs w:val="32"/>
          <w:u w:val="none"/>
          <w:shd w:val="clear" w:color="auto" w:fill="auto"/>
          <w:vertAlign w:val="baseline"/>
          <w:lang w:val="zh-TW" w:eastAsia="zh-TW" w:bidi="zh-TW"/>
        </w:rPr>
        <w:t>各级政府要将残疾人事业纳入国民经济和社会发展总体规划、相关专项规划、年度计划，将扶残助残重点项目纳入为民</w:t>
      </w:r>
      <w:r>
        <w:rPr>
          <w:rFonts w:hint="eastAsia" w:ascii="仿宋_GB2312" w:hAnsi="仿宋_GB2312" w:eastAsia="仿宋_GB2312" w:cs="仿宋_GB2312"/>
          <w:b w:val="0"/>
          <w:bCs w:val="0"/>
          <w:color w:val="000000"/>
          <w:spacing w:val="0"/>
          <w:w w:val="100"/>
          <w:kern w:val="2"/>
          <w:position w:val="0"/>
          <w:sz w:val="32"/>
          <w:szCs w:val="32"/>
          <w:u w:val="none"/>
          <w:shd w:val="clear" w:color="auto" w:fill="auto"/>
          <w:vertAlign w:val="baseline"/>
          <w:lang w:val="en-US" w:eastAsia="zh-CN" w:bidi="zh-TW"/>
        </w:rPr>
        <w:t>生</w:t>
      </w:r>
      <w:r>
        <w:rPr>
          <w:rFonts w:hint="eastAsia" w:ascii="仿宋_GB2312" w:hAnsi="仿宋_GB2312" w:eastAsia="仿宋_GB2312" w:cs="仿宋_GB2312"/>
          <w:b w:val="0"/>
          <w:bCs w:val="0"/>
          <w:color w:val="000000"/>
          <w:spacing w:val="0"/>
          <w:w w:val="100"/>
          <w:kern w:val="2"/>
          <w:position w:val="0"/>
          <w:sz w:val="32"/>
          <w:szCs w:val="32"/>
          <w:u w:val="none"/>
          <w:shd w:val="clear" w:color="auto" w:fill="auto"/>
          <w:vertAlign w:val="baseline"/>
          <w:lang w:val="zh-TW" w:eastAsia="zh-TW" w:bidi="zh-TW"/>
        </w:rPr>
        <w:t>实事工程。要依据本规划制定当地残疾人事业发展“十四五”规划。</w:t>
      </w:r>
      <w:r>
        <w:rPr>
          <w:rFonts w:hint="eastAsia" w:ascii="仿宋_GB2312" w:hAnsi="仿宋_GB2312" w:eastAsia="仿宋_GB2312" w:cs="仿宋_GB2312"/>
          <w:b w:val="0"/>
          <w:bCs w:val="0"/>
          <w:color w:val="000000"/>
          <w:spacing w:val="0"/>
          <w:w w:val="100"/>
          <w:kern w:val="2"/>
          <w:position w:val="0"/>
          <w:sz w:val="32"/>
          <w:szCs w:val="32"/>
          <w:u w:val="none"/>
          <w:shd w:val="clear" w:color="auto" w:fill="auto"/>
          <w:vertAlign w:val="baseline"/>
          <w:lang w:val="en-US" w:eastAsia="zh-CN" w:bidi="zh-TW"/>
        </w:rPr>
        <w:t>区</w:t>
      </w:r>
      <w:r>
        <w:rPr>
          <w:rFonts w:hint="eastAsia" w:ascii="仿宋_GB2312" w:hAnsi="仿宋_GB2312" w:eastAsia="仿宋_GB2312" w:cs="仿宋_GB2312"/>
          <w:b w:val="0"/>
          <w:bCs w:val="0"/>
          <w:color w:val="000000"/>
          <w:spacing w:val="0"/>
          <w:w w:val="100"/>
          <w:kern w:val="2"/>
          <w:position w:val="0"/>
          <w:sz w:val="32"/>
          <w:szCs w:val="32"/>
          <w:u w:val="none"/>
          <w:shd w:val="clear" w:color="auto" w:fill="auto"/>
          <w:vertAlign w:val="baseline"/>
          <w:lang w:val="zh-TW" w:eastAsia="zh-TW" w:bidi="zh-TW"/>
        </w:rPr>
        <w:t>政府残疾人工作委员会及相关部门要加强规划实施动态监测和跟踪问效，及时发现和解决执行中的问题，在“十四五”中期和期末对规划实施情况进行中期评估和总结评估。开展第三方评估和社会满意度调查，及时公开有关信息，接受社会监督。区政府残疾人工作委员会要在“十四五”期末对规划实施情况进行</w:t>
      </w:r>
      <w:r>
        <w:rPr>
          <w:rFonts w:hint="eastAsia" w:ascii="仿宋_GB2312" w:hAnsi="仿宋_GB2312" w:eastAsia="仿宋_GB2312" w:cs="仿宋_GB2312"/>
          <w:b w:val="0"/>
          <w:bCs w:val="0"/>
          <w:color w:val="000000"/>
          <w:spacing w:val="0"/>
          <w:w w:val="100"/>
          <w:kern w:val="2"/>
          <w:position w:val="0"/>
          <w:sz w:val="32"/>
          <w:szCs w:val="32"/>
          <w:u w:val="none"/>
          <w:shd w:val="clear" w:color="auto" w:fill="auto"/>
          <w:vertAlign w:val="baseline"/>
          <w:lang w:val="en-US" w:eastAsia="zh-CN" w:bidi="zh-TW"/>
        </w:rPr>
        <w:t>中期</w:t>
      </w:r>
      <w:r>
        <w:rPr>
          <w:rFonts w:hint="eastAsia" w:ascii="仿宋_GB2312" w:hAnsi="仿宋_GB2312" w:eastAsia="仿宋_GB2312" w:cs="仿宋_GB2312"/>
          <w:b w:val="0"/>
          <w:bCs w:val="0"/>
          <w:color w:val="000000"/>
          <w:spacing w:val="0"/>
          <w:w w:val="100"/>
          <w:kern w:val="2"/>
          <w:position w:val="0"/>
          <w:sz w:val="32"/>
          <w:szCs w:val="32"/>
          <w:u w:val="none"/>
          <w:shd w:val="clear" w:color="auto" w:fill="auto"/>
          <w:vertAlign w:val="baseline"/>
          <w:lang w:val="zh-TW" w:eastAsia="zh-TW" w:bidi="zh-TW"/>
        </w:rPr>
        <w:t>评估</w:t>
      </w:r>
      <w:r>
        <w:rPr>
          <w:rFonts w:hint="eastAsia" w:ascii="仿宋_GB2312" w:hAnsi="仿宋_GB2312" w:eastAsia="仿宋_GB2312" w:cs="仿宋_GB2312"/>
          <w:b w:val="0"/>
          <w:bCs w:val="0"/>
          <w:color w:val="000000"/>
          <w:spacing w:val="0"/>
          <w:w w:val="100"/>
          <w:kern w:val="2"/>
          <w:position w:val="0"/>
          <w:sz w:val="32"/>
          <w:szCs w:val="32"/>
          <w:u w:val="none"/>
          <w:shd w:val="clear" w:color="auto" w:fill="auto"/>
          <w:vertAlign w:val="baseline"/>
          <w:lang w:val="en-US" w:eastAsia="zh-CN" w:bidi="zh-TW"/>
        </w:rPr>
        <w:t>和</w:t>
      </w:r>
      <w:r>
        <w:rPr>
          <w:rFonts w:hint="eastAsia" w:ascii="仿宋_GB2312" w:hAnsi="仿宋_GB2312" w:eastAsia="仿宋_GB2312" w:cs="仿宋_GB2312"/>
          <w:b w:val="0"/>
          <w:bCs w:val="0"/>
          <w:color w:val="000000"/>
          <w:spacing w:val="0"/>
          <w:w w:val="100"/>
          <w:kern w:val="2"/>
          <w:position w:val="0"/>
          <w:sz w:val="32"/>
          <w:szCs w:val="32"/>
          <w:u w:val="none"/>
          <w:shd w:val="clear" w:color="auto" w:fill="auto"/>
          <w:vertAlign w:val="baseline"/>
          <w:lang w:val="zh-TW" w:eastAsia="zh-TW" w:bidi="zh-TW"/>
        </w:rPr>
        <w:t>总结</w:t>
      </w:r>
      <w:r>
        <w:rPr>
          <w:rFonts w:hint="eastAsia" w:ascii="仿宋_GB2312" w:hAnsi="仿宋_GB2312" w:eastAsia="仿宋_GB2312" w:cs="仿宋_GB2312"/>
          <w:b w:val="0"/>
          <w:bCs w:val="0"/>
          <w:color w:val="000000"/>
          <w:spacing w:val="0"/>
          <w:w w:val="100"/>
          <w:kern w:val="2"/>
          <w:position w:val="0"/>
          <w:sz w:val="32"/>
          <w:szCs w:val="32"/>
          <w:u w:val="none"/>
          <w:shd w:val="clear" w:color="auto" w:fill="auto"/>
          <w:vertAlign w:val="baseline"/>
          <w:lang w:val="en-US" w:eastAsia="zh-CN" w:bidi="zh-TW"/>
        </w:rPr>
        <w:t>评估。开展第三方评估和社会满意度调查，及时公开有关信息，接受社会监督。区</w:t>
      </w:r>
      <w:r>
        <w:rPr>
          <w:rFonts w:hint="eastAsia" w:ascii="仿宋_GB2312" w:hAnsi="仿宋_GB2312" w:eastAsia="仿宋_GB2312" w:cs="仿宋_GB2312"/>
          <w:b w:val="0"/>
          <w:bCs w:val="0"/>
          <w:color w:val="000000"/>
          <w:spacing w:val="0"/>
          <w:w w:val="100"/>
          <w:kern w:val="2"/>
          <w:position w:val="0"/>
          <w:sz w:val="32"/>
          <w:szCs w:val="32"/>
          <w:u w:val="none"/>
          <w:shd w:val="clear" w:color="auto" w:fill="auto"/>
          <w:vertAlign w:val="baseline"/>
          <w:lang w:val="zh-TW" w:eastAsia="zh-TW" w:bidi="zh-TW"/>
        </w:rPr>
        <w:t>政府残疾人工作委员会</w:t>
      </w:r>
      <w:r>
        <w:rPr>
          <w:rFonts w:hint="eastAsia" w:ascii="仿宋_GB2312" w:hAnsi="仿宋_GB2312" w:eastAsia="仿宋_GB2312" w:cs="仿宋_GB2312"/>
          <w:b w:val="0"/>
          <w:bCs w:val="0"/>
          <w:color w:val="000000"/>
          <w:spacing w:val="0"/>
          <w:w w:val="100"/>
          <w:kern w:val="2"/>
          <w:position w:val="0"/>
          <w:sz w:val="32"/>
          <w:szCs w:val="32"/>
          <w:u w:val="none"/>
          <w:shd w:val="clear" w:color="auto" w:fill="auto"/>
          <w:vertAlign w:val="baseline"/>
          <w:lang w:val="en-US" w:eastAsia="zh-CN" w:bidi="zh-TW"/>
        </w:rPr>
        <w:t>要在“十四五”期末对规划实施情况进行评估总结，</w:t>
      </w:r>
      <w:r>
        <w:rPr>
          <w:rFonts w:hint="eastAsia" w:ascii="仿宋_GB2312" w:hAnsi="仿宋_GB2312" w:eastAsia="仿宋_GB2312" w:cs="仿宋_GB2312"/>
          <w:b w:val="0"/>
          <w:bCs w:val="0"/>
          <w:color w:val="000000"/>
          <w:spacing w:val="0"/>
          <w:w w:val="100"/>
          <w:kern w:val="2"/>
          <w:position w:val="0"/>
          <w:sz w:val="32"/>
          <w:szCs w:val="32"/>
          <w:u w:val="none"/>
          <w:shd w:val="clear" w:color="auto" w:fill="auto"/>
          <w:vertAlign w:val="baseline"/>
          <w:lang w:val="zh-TW" w:eastAsia="zh-TW" w:bidi="zh-TW"/>
        </w:rPr>
        <w:t>按照国家和省</w:t>
      </w:r>
      <w:r>
        <w:rPr>
          <w:rFonts w:hint="eastAsia" w:ascii="仿宋_GB2312" w:hAnsi="仿宋_GB2312" w:eastAsia="仿宋_GB2312" w:cs="仿宋_GB2312"/>
          <w:b w:val="0"/>
          <w:bCs w:val="0"/>
          <w:color w:val="000000"/>
          <w:spacing w:val="0"/>
          <w:w w:val="100"/>
          <w:kern w:val="2"/>
          <w:position w:val="0"/>
          <w:sz w:val="32"/>
          <w:szCs w:val="32"/>
          <w:u w:val="none"/>
          <w:shd w:val="clear" w:color="auto" w:fill="auto"/>
          <w:vertAlign w:val="baseline"/>
          <w:lang w:val="zh-TW" w:eastAsia="zh-CN" w:bidi="zh-TW"/>
        </w:rPr>
        <w:t>、</w:t>
      </w:r>
      <w:r>
        <w:rPr>
          <w:rFonts w:hint="eastAsia" w:ascii="仿宋_GB2312" w:hAnsi="仿宋_GB2312" w:eastAsia="仿宋_GB2312" w:cs="仿宋_GB2312"/>
          <w:b w:val="0"/>
          <w:bCs w:val="0"/>
          <w:color w:val="000000"/>
          <w:spacing w:val="0"/>
          <w:w w:val="100"/>
          <w:kern w:val="2"/>
          <w:position w:val="0"/>
          <w:sz w:val="32"/>
          <w:szCs w:val="32"/>
          <w:u w:val="none"/>
          <w:shd w:val="clear" w:color="auto" w:fill="auto"/>
          <w:vertAlign w:val="baseline"/>
          <w:lang w:val="en-US" w:eastAsia="zh-CN" w:bidi="zh-TW"/>
        </w:rPr>
        <w:t>市</w:t>
      </w:r>
      <w:r>
        <w:rPr>
          <w:rFonts w:hint="eastAsia" w:ascii="仿宋_GB2312" w:hAnsi="仿宋_GB2312" w:eastAsia="仿宋_GB2312" w:cs="仿宋_GB2312"/>
          <w:b w:val="0"/>
          <w:bCs w:val="0"/>
          <w:color w:val="000000"/>
          <w:spacing w:val="0"/>
          <w:w w:val="100"/>
          <w:kern w:val="2"/>
          <w:position w:val="0"/>
          <w:sz w:val="32"/>
          <w:szCs w:val="32"/>
          <w:u w:val="none"/>
          <w:shd w:val="clear" w:color="auto" w:fill="auto"/>
          <w:vertAlign w:val="baseline"/>
          <w:lang w:val="zh-TW" w:eastAsia="zh-TW" w:bidi="zh-TW"/>
        </w:rPr>
        <w:t>有关规定对先进典型予以表彰。</w:t>
      </w:r>
      <w:r>
        <w:rPr>
          <w:rFonts w:hint="eastAsia" w:ascii="楷体_GB2312" w:hAnsi="楷体_GB2312" w:eastAsia="楷体_GB2312" w:cs="楷体_GB2312"/>
          <w:b w:val="0"/>
          <w:bCs w:val="0"/>
          <w:color w:val="000000"/>
          <w:spacing w:val="0"/>
          <w:w w:val="100"/>
          <w:kern w:val="2"/>
          <w:position w:val="0"/>
          <w:sz w:val="32"/>
          <w:szCs w:val="32"/>
          <w:u w:val="none"/>
          <w:shd w:val="clear" w:color="auto" w:fill="auto"/>
          <w:lang w:val="en-US" w:eastAsia="zh-CN" w:bidi="zh-TW"/>
        </w:rPr>
        <w:t>（牵头单位：区政府残工委；责任单位：区政府有关部门）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b w:val="0"/>
          <w:bCs w:val="0"/>
          <w:color w:val="000000"/>
          <w:spacing w:val="0"/>
          <w:w w:val="100"/>
          <w:kern w:val="2"/>
          <w:position w:val="0"/>
          <w:sz w:val="32"/>
          <w:szCs w:val="32"/>
          <w:u w:val="none"/>
          <w:shd w:val="clear" w:color="auto" w:fill="auto"/>
          <w:lang w:val="en-US" w:eastAsia="zh-CN" w:bidi="zh-TW"/>
        </w:rPr>
      </w:pPr>
      <w:r>
        <w:rPr>
          <w:rFonts w:hint="eastAsia" w:ascii="楷体_GB2312" w:hAnsi="楷体_GB2312" w:eastAsia="楷体_GB2312" w:cs="楷体_GB2312"/>
          <w:b w:val="0"/>
          <w:bCs w:val="0"/>
          <w:color w:val="000000"/>
          <w:spacing w:val="0"/>
          <w:w w:val="100"/>
          <w:position w:val="0"/>
          <w:sz w:val="32"/>
          <w:szCs w:val="32"/>
        </w:rPr>
        <w:t>（三）强化政策支持和经费保障。</w:t>
      </w:r>
      <w:r>
        <w:rPr>
          <w:rFonts w:hint="eastAsia" w:ascii="仿宋_GB2312" w:hAnsi="仿宋_GB2312" w:eastAsia="仿宋_GB2312" w:cs="仿宋_GB2312"/>
          <w:b w:val="0"/>
          <w:bCs w:val="0"/>
          <w:color w:val="000000"/>
          <w:spacing w:val="0"/>
          <w:w w:val="100"/>
          <w:kern w:val="2"/>
          <w:position w:val="0"/>
          <w:sz w:val="32"/>
          <w:szCs w:val="32"/>
          <w:u w:val="none"/>
          <w:shd w:val="clear" w:color="auto" w:fill="auto"/>
          <w:vertAlign w:val="baseline"/>
          <w:lang w:val="zh-TW" w:eastAsia="zh-TW" w:bidi="zh-TW"/>
        </w:rPr>
        <w:t>各级政府要将残疾人事业经费纳入本级财政预算，建立稳定的经费保障机制，持续加大对残疾人民生保障和残疾人事业的政策扶持、资金投入力度。积极引导社会力量投入，形成多渠道、多元化的资金投入格局。落实残疾人就业保障金征收有关政策。加强对残疾人工作任务和残疾人事业经费使用的监督管理，构建全方位、全过程、全覆盖的预算绩效管理体系，开展审计和绩效评价，提高资金使用效益和管理水平。</w:t>
      </w:r>
      <w:r>
        <w:rPr>
          <w:rFonts w:hint="eastAsia" w:ascii="楷体_GB2312" w:hAnsi="楷体_GB2312" w:eastAsia="楷体_GB2312" w:cs="楷体_GB2312"/>
          <w:b w:val="0"/>
          <w:bCs w:val="0"/>
          <w:color w:val="000000"/>
          <w:spacing w:val="0"/>
          <w:w w:val="100"/>
          <w:kern w:val="2"/>
          <w:position w:val="0"/>
          <w:sz w:val="32"/>
          <w:szCs w:val="32"/>
          <w:u w:val="none"/>
          <w:shd w:val="clear" w:color="auto" w:fill="auto"/>
          <w:lang w:val="en-US" w:eastAsia="zh-CN" w:bidi="zh-TW"/>
        </w:rPr>
        <w:t>（牵头单位：区财政局、区残联；责任单位：区审计局、区民政局、区教体局、区税务局）</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仿宋" w:hAnsi="仿宋" w:eastAsia="仿宋" w:cs="仿宋"/>
          <w:b w:val="0"/>
          <w:bCs w:val="0"/>
          <w:color w:val="000000"/>
          <w:spacing w:val="0"/>
          <w:w w:val="100"/>
          <w:position w:val="0"/>
          <w:sz w:val="32"/>
          <w:szCs w:val="32"/>
          <w:lang w:val="en-US" w:eastAsia="zh-CN"/>
        </w:rPr>
      </w:pPr>
    </w:p>
    <w:p>
      <w:pPr>
        <w:pStyle w:val="2"/>
        <w:rPr>
          <w:rFonts w:hint="default" w:ascii="仿宋" w:hAnsi="仿宋" w:eastAsia="仿宋" w:cs="仿宋"/>
          <w:b w:val="0"/>
          <w:bCs w:val="0"/>
          <w:color w:val="000000"/>
          <w:spacing w:val="0"/>
          <w:w w:val="100"/>
          <w:position w:val="0"/>
          <w:sz w:val="32"/>
          <w:szCs w:val="32"/>
          <w:lang w:val="en-US" w:eastAsia="zh-CN"/>
        </w:rPr>
      </w:pPr>
    </w:p>
    <w:p>
      <w:pPr>
        <w:rPr>
          <w:rFonts w:hint="default" w:ascii="仿宋" w:hAnsi="仿宋" w:eastAsia="仿宋" w:cs="仿宋"/>
          <w:b w:val="0"/>
          <w:bCs w:val="0"/>
          <w:color w:val="000000"/>
          <w:spacing w:val="0"/>
          <w:w w:val="100"/>
          <w:position w:val="0"/>
          <w:sz w:val="32"/>
          <w:szCs w:val="32"/>
          <w:lang w:val="en-US" w:eastAsia="zh-CN"/>
        </w:rPr>
      </w:pPr>
    </w:p>
    <w:p>
      <w:pPr>
        <w:pStyle w:val="2"/>
        <w:rPr>
          <w:rFonts w:hint="default" w:ascii="仿宋" w:hAnsi="仿宋" w:eastAsia="仿宋" w:cs="仿宋"/>
          <w:b w:val="0"/>
          <w:bCs w:val="0"/>
          <w:color w:val="000000"/>
          <w:spacing w:val="0"/>
          <w:w w:val="100"/>
          <w:position w:val="0"/>
          <w:sz w:val="32"/>
          <w:szCs w:val="32"/>
          <w:lang w:val="en-US" w:eastAsia="zh-CN"/>
        </w:rPr>
      </w:pPr>
    </w:p>
    <w:p>
      <w:pPr>
        <w:rPr>
          <w:rFonts w:hint="default" w:ascii="仿宋" w:hAnsi="仿宋" w:eastAsia="仿宋" w:cs="仿宋"/>
          <w:b w:val="0"/>
          <w:bCs w:val="0"/>
          <w:color w:val="000000"/>
          <w:spacing w:val="0"/>
          <w:w w:val="100"/>
          <w:position w:val="0"/>
          <w:sz w:val="32"/>
          <w:szCs w:val="32"/>
          <w:lang w:val="en-US" w:eastAsia="zh-CN"/>
        </w:rPr>
      </w:pPr>
    </w:p>
    <w:p>
      <w:pPr>
        <w:pStyle w:val="2"/>
        <w:rPr>
          <w:rFonts w:hint="default" w:ascii="仿宋" w:hAnsi="仿宋" w:eastAsia="仿宋" w:cs="仿宋"/>
          <w:b w:val="0"/>
          <w:bCs w:val="0"/>
          <w:color w:val="000000"/>
          <w:spacing w:val="0"/>
          <w:w w:val="100"/>
          <w:position w:val="0"/>
          <w:sz w:val="32"/>
          <w:szCs w:val="32"/>
          <w:lang w:val="en-US" w:eastAsia="zh-CN"/>
        </w:rPr>
      </w:pPr>
    </w:p>
    <w:p>
      <w:pPr>
        <w:rPr>
          <w:rFonts w:hint="default" w:ascii="仿宋" w:hAnsi="仿宋" w:eastAsia="仿宋" w:cs="仿宋"/>
          <w:b w:val="0"/>
          <w:bCs w:val="0"/>
          <w:color w:val="000000"/>
          <w:spacing w:val="0"/>
          <w:w w:val="100"/>
          <w:position w:val="0"/>
          <w:sz w:val="32"/>
          <w:szCs w:val="32"/>
          <w:lang w:val="en-US" w:eastAsia="zh-CN"/>
        </w:rPr>
      </w:pPr>
    </w:p>
    <w:p>
      <w:pPr>
        <w:pStyle w:val="2"/>
        <w:rPr>
          <w:rFonts w:hint="default" w:ascii="仿宋" w:hAnsi="仿宋" w:eastAsia="仿宋" w:cs="仿宋"/>
          <w:b w:val="0"/>
          <w:bCs w:val="0"/>
          <w:color w:val="000000"/>
          <w:spacing w:val="0"/>
          <w:w w:val="100"/>
          <w:position w:val="0"/>
          <w:sz w:val="32"/>
          <w:szCs w:val="32"/>
          <w:lang w:val="en-US" w:eastAsia="zh-CN"/>
        </w:rPr>
      </w:pPr>
    </w:p>
    <w:p>
      <w:pPr>
        <w:rPr>
          <w:rFonts w:hint="default" w:ascii="仿宋" w:hAnsi="仿宋" w:eastAsia="仿宋" w:cs="仿宋"/>
          <w:b w:val="0"/>
          <w:bCs w:val="0"/>
          <w:color w:val="000000"/>
          <w:spacing w:val="0"/>
          <w:w w:val="100"/>
          <w:position w:val="0"/>
          <w:sz w:val="32"/>
          <w:szCs w:val="32"/>
          <w:lang w:val="en-US" w:eastAsia="zh-CN"/>
        </w:rPr>
      </w:pPr>
    </w:p>
    <w:p>
      <w:pPr>
        <w:pStyle w:val="2"/>
        <w:rPr>
          <w:rFonts w:hint="default" w:ascii="仿宋" w:hAnsi="仿宋" w:eastAsia="仿宋" w:cs="仿宋"/>
          <w:b w:val="0"/>
          <w:bCs w:val="0"/>
          <w:color w:val="000000"/>
          <w:spacing w:val="0"/>
          <w:w w:val="100"/>
          <w:position w:val="0"/>
          <w:sz w:val="32"/>
          <w:szCs w:val="32"/>
          <w:lang w:val="en-US" w:eastAsia="zh-CN"/>
        </w:rPr>
      </w:pPr>
    </w:p>
    <w:p>
      <w:pPr>
        <w:rPr>
          <w:rFonts w:hint="default" w:ascii="仿宋" w:hAnsi="仿宋" w:eastAsia="仿宋" w:cs="仿宋"/>
          <w:b w:val="0"/>
          <w:bCs w:val="0"/>
          <w:color w:val="000000"/>
          <w:spacing w:val="0"/>
          <w:w w:val="100"/>
          <w:position w:val="0"/>
          <w:sz w:val="32"/>
          <w:szCs w:val="32"/>
          <w:lang w:val="en-US" w:eastAsia="zh-CN"/>
        </w:rPr>
      </w:pPr>
    </w:p>
    <w:p>
      <w:pPr>
        <w:pStyle w:val="2"/>
        <w:rPr>
          <w:rFonts w:hint="default" w:ascii="仿宋" w:hAnsi="仿宋" w:eastAsia="仿宋" w:cs="仿宋"/>
          <w:b w:val="0"/>
          <w:bCs w:val="0"/>
          <w:color w:val="000000"/>
          <w:spacing w:val="0"/>
          <w:w w:val="100"/>
          <w:position w:val="0"/>
          <w:sz w:val="32"/>
          <w:szCs w:val="32"/>
          <w:lang w:val="en-US" w:eastAsia="zh-CN"/>
        </w:rPr>
      </w:pPr>
    </w:p>
    <w:p>
      <w:pPr>
        <w:rPr>
          <w:rFonts w:hint="default" w:ascii="仿宋" w:hAnsi="仿宋" w:eastAsia="仿宋" w:cs="仿宋"/>
          <w:b w:val="0"/>
          <w:bCs w:val="0"/>
          <w:color w:val="000000"/>
          <w:spacing w:val="0"/>
          <w:w w:val="100"/>
          <w:position w:val="0"/>
          <w:sz w:val="32"/>
          <w:szCs w:val="32"/>
          <w:lang w:val="en-US" w:eastAsia="zh-CN"/>
        </w:rPr>
      </w:pPr>
    </w:p>
    <w:p>
      <w:pPr>
        <w:pStyle w:val="2"/>
        <w:rPr>
          <w:rFonts w:hint="default" w:ascii="仿宋" w:hAnsi="仿宋" w:eastAsia="仿宋" w:cs="仿宋"/>
          <w:b w:val="0"/>
          <w:bCs w:val="0"/>
          <w:color w:val="000000"/>
          <w:spacing w:val="0"/>
          <w:w w:val="100"/>
          <w:position w:val="0"/>
          <w:sz w:val="32"/>
          <w:szCs w:val="32"/>
          <w:lang w:val="en-US" w:eastAsia="zh-CN"/>
        </w:rPr>
      </w:pPr>
    </w:p>
    <w:p>
      <w:pPr>
        <w:rPr>
          <w:rFonts w:hint="default" w:ascii="仿宋" w:hAnsi="仿宋" w:eastAsia="仿宋" w:cs="仿宋"/>
          <w:b w:val="0"/>
          <w:bCs w:val="0"/>
          <w:color w:val="000000"/>
          <w:spacing w:val="0"/>
          <w:w w:val="100"/>
          <w:position w:val="0"/>
          <w:sz w:val="32"/>
          <w:szCs w:val="32"/>
          <w:lang w:val="en-US" w:eastAsia="zh-CN"/>
        </w:rPr>
      </w:pPr>
    </w:p>
    <w:p>
      <w:pPr>
        <w:pStyle w:val="2"/>
        <w:rPr>
          <w:rFonts w:hint="default" w:ascii="仿宋" w:hAnsi="仿宋" w:eastAsia="仿宋" w:cs="仿宋"/>
          <w:b w:val="0"/>
          <w:bCs w:val="0"/>
          <w:color w:val="000000"/>
          <w:spacing w:val="0"/>
          <w:w w:val="100"/>
          <w:position w:val="0"/>
          <w:sz w:val="32"/>
          <w:szCs w:val="32"/>
          <w:lang w:val="en-US" w:eastAsia="zh-CN"/>
        </w:rPr>
      </w:pPr>
    </w:p>
    <w:p>
      <w:pPr>
        <w:rPr>
          <w:rFonts w:hint="default" w:ascii="仿宋" w:hAnsi="仿宋" w:eastAsia="仿宋" w:cs="仿宋"/>
          <w:b w:val="0"/>
          <w:bCs w:val="0"/>
          <w:color w:val="000000"/>
          <w:spacing w:val="0"/>
          <w:w w:val="100"/>
          <w:position w:val="0"/>
          <w:sz w:val="32"/>
          <w:szCs w:val="32"/>
          <w:lang w:val="en-US" w:eastAsia="zh-CN"/>
        </w:rPr>
      </w:pPr>
    </w:p>
    <w:p>
      <w:pPr>
        <w:pStyle w:val="2"/>
        <w:rPr>
          <w:rFonts w:hint="default" w:ascii="仿宋" w:hAnsi="仿宋" w:eastAsia="仿宋" w:cs="仿宋"/>
          <w:b w:val="0"/>
          <w:bCs w:val="0"/>
          <w:color w:val="000000"/>
          <w:spacing w:val="0"/>
          <w:w w:val="100"/>
          <w:position w:val="0"/>
          <w:sz w:val="32"/>
          <w:szCs w:val="32"/>
          <w:lang w:val="en-US" w:eastAsia="zh-CN"/>
        </w:rPr>
      </w:pPr>
    </w:p>
    <w:p>
      <w:pPr>
        <w:rPr>
          <w:rFonts w:hint="default" w:ascii="仿宋" w:hAnsi="仿宋" w:eastAsia="仿宋" w:cs="仿宋"/>
          <w:b w:val="0"/>
          <w:bCs w:val="0"/>
          <w:color w:val="000000"/>
          <w:spacing w:val="0"/>
          <w:w w:val="100"/>
          <w:position w:val="0"/>
          <w:sz w:val="32"/>
          <w:szCs w:val="32"/>
          <w:lang w:val="en-US" w:eastAsia="zh-CN"/>
        </w:rPr>
      </w:pPr>
    </w:p>
    <w:p>
      <w:pPr>
        <w:pStyle w:val="2"/>
        <w:rPr>
          <w:rFonts w:hint="default" w:ascii="仿宋" w:hAnsi="仿宋" w:eastAsia="仿宋" w:cs="仿宋"/>
          <w:b w:val="0"/>
          <w:bCs w:val="0"/>
          <w:color w:val="000000"/>
          <w:spacing w:val="0"/>
          <w:w w:val="100"/>
          <w:position w:val="0"/>
          <w:sz w:val="32"/>
          <w:szCs w:val="32"/>
          <w:lang w:val="en-US" w:eastAsia="zh-CN"/>
        </w:rPr>
      </w:pPr>
    </w:p>
    <w:p>
      <w:pPr>
        <w:pStyle w:val="2"/>
        <w:rPr>
          <w:rFonts w:hint="eastAsia" w:ascii="仿宋_GB2312" w:hAnsi="仿宋_GB2312" w:eastAsia="仿宋_GB2312" w:cs="仿宋_GB2312"/>
          <w:b w:val="0"/>
          <w:bCs/>
          <w:w w:val="100"/>
          <w:sz w:val="32"/>
          <w:szCs w:val="32"/>
          <w:lang w:val="en-US" w:eastAsia="zh-CN"/>
        </w:rPr>
      </w:pPr>
    </w:p>
    <w:p>
      <w:pPr>
        <w:rPr>
          <w:rFonts w:hint="eastAsia" w:ascii="仿宋_GB2312" w:hAnsi="仿宋_GB2312" w:eastAsia="仿宋_GB2312" w:cs="仿宋_GB2312"/>
          <w:b w:val="0"/>
          <w:bCs/>
          <w:w w:val="100"/>
          <w:sz w:val="32"/>
          <w:szCs w:val="32"/>
          <w:lang w:val="en-US" w:eastAsia="zh-CN"/>
        </w:rPr>
      </w:pPr>
    </w:p>
    <w:p>
      <w:pPr>
        <w:pStyle w:val="2"/>
        <w:rPr>
          <w:rFonts w:hint="eastAsia" w:ascii="仿宋_GB2312" w:hAnsi="仿宋_GB2312" w:eastAsia="仿宋_GB2312" w:cs="仿宋_GB2312"/>
          <w:b w:val="0"/>
          <w:bCs/>
          <w:w w:val="100"/>
          <w:sz w:val="32"/>
          <w:szCs w:val="32"/>
          <w:lang w:val="en-US" w:eastAsia="zh-CN"/>
        </w:rPr>
      </w:pPr>
    </w:p>
    <w:p>
      <w:pPr>
        <w:rPr>
          <w:rFonts w:hint="eastAsia" w:ascii="仿宋_GB2312" w:hAnsi="仿宋_GB2312" w:eastAsia="仿宋_GB2312" w:cs="仿宋_GB2312"/>
          <w:b w:val="0"/>
          <w:bCs/>
          <w:w w:val="100"/>
          <w:sz w:val="32"/>
          <w:szCs w:val="32"/>
          <w:lang w:val="en-US" w:eastAsia="zh-CN"/>
        </w:rPr>
      </w:pPr>
    </w:p>
    <w:p>
      <w:pPr>
        <w:rPr>
          <w:rFonts w:hint="eastAsia"/>
          <w:lang w:val="en-US" w:eastAsia="zh-CN"/>
        </w:rPr>
      </w:pPr>
    </w:p>
    <w:p>
      <w:pPr>
        <w:pBdr>
          <w:top w:val="single" w:color="auto" w:sz="4" w:space="0"/>
          <w:bottom w:val="single" w:color="auto" w:sz="4" w:space="0"/>
        </w:pBdr>
        <w:spacing w:line="600" w:lineRule="exact"/>
        <w:ind w:firstLine="280" w:firstLineChars="100"/>
        <w:jc w:val="left"/>
        <w:rPr>
          <w:rFonts w:hint="default"/>
          <w:lang w:val="en-US" w:eastAsia="zh-CN"/>
        </w:rPr>
      </w:pPr>
      <w:r>
        <w:rPr>
          <w:rFonts w:hint="eastAsia" w:ascii="仿宋_GB2312" w:hAnsi="仿宋_GB2312" w:eastAsia="仿宋_GB2312" w:cs="仿宋_GB2312"/>
          <w:sz w:val="28"/>
          <w:szCs w:val="28"/>
          <w:lang w:eastAsia="zh-CN"/>
        </w:rPr>
        <w:t>山亭区人民政府办公室</w:t>
      </w:r>
      <w:r>
        <w:rPr>
          <w:rFonts w:hint="eastAsia" w:ascii="仿宋_GB2312" w:hAnsi="仿宋_GB2312" w:eastAsia="仿宋_GB2312" w:cs="仿宋_GB2312"/>
          <w:sz w:val="28"/>
          <w:szCs w:val="28"/>
          <w:lang w:val="en-US" w:eastAsia="zh-CN"/>
        </w:rPr>
        <w:t xml:space="preserve">                    2022年7月4日印发</w:t>
      </w:r>
    </w:p>
    <w:sectPr>
      <w:footerReference r:id="rId3" w:type="default"/>
      <w:pgSz w:w="11906" w:h="16838"/>
      <w:pgMar w:top="1984" w:right="1587" w:bottom="1871" w:left="1587" w:header="851" w:footer="992" w:gutter="0"/>
      <w:pgBorders>
        <w:top w:val="none" w:sz="0" w:space="0"/>
        <w:left w:val="none" w:sz="0" w:space="0"/>
        <w:bottom w:val="none" w:sz="0" w:space="0"/>
        <w:right w:val="none" w:sz="0" w:space="0"/>
      </w:pgBorders>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panose1 w:val="020F0502020204030204"/>
    <w:charset w:val="00"/>
    <w:family w:val="swiss"/>
    <w:pitch w:val="default"/>
    <w:sig w:usb0="E4002EFF" w:usb1="C000247B" w:usb2="00000009" w:usb3="00000000" w:csb0="200001FF"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4"/>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JhMzRiMzgyNGQ1NDJlY2RlNWVkMjNiNWNjNDNhMzQifQ=="/>
  </w:docVars>
  <w:rsids>
    <w:rsidRoot w:val="1EB61D07"/>
    <w:rsid w:val="001800BC"/>
    <w:rsid w:val="00B9263C"/>
    <w:rsid w:val="00C761EB"/>
    <w:rsid w:val="013A6EE2"/>
    <w:rsid w:val="02076CCF"/>
    <w:rsid w:val="02262609"/>
    <w:rsid w:val="023B2673"/>
    <w:rsid w:val="025C009E"/>
    <w:rsid w:val="0299046D"/>
    <w:rsid w:val="0313263A"/>
    <w:rsid w:val="033752C6"/>
    <w:rsid w:val="036D5C10"/>
    <w:rsid w:val="04D26458"/>
    <w:rsid w:val="04DA3444"/>
    <w:rsid w:val="05E573FB"/>
    <w:rsid w:val="05EF5FC7"/>
    <w:rsid w:val="06456265"/>
    <w:rsid w:val="06C66F0D"/>
    <w:rsid w:val="070A4D37"/>
    <w:rsid w:val="07201E36"/>
    <w:rsid w:val="073A7BA8"/>
    <w:rsid w:val="0764467E"/>
    <w:rsid w:val="079B5029"/>
    <w:rsid w:val="07C74AE8"/>
    <w:rsid w:val="08094747"/>
    <w:rsid w:val="08292164"/>
    <w:rsid w:val="082E548F"/>
    <w:rsid w:val="08C97472"/>
    <w:rsid w:val="09000A97"/>
    <w:rsid w:val="092D56F2"/>
    <w:rsid w:val="09917178"/>
    <w:rsid w:val="09C66E87"/>
    <w:rsid w:val="09E85575"/>
    <w:rsid w:val="0A1231CA"/>
    <w:rsid w:val="0B985648"/>
    <w:rsid w:val="0C1A7E06"/>
    <w:rsid w:val="0C2024DF"/>
    <w:rsid w:val="0CA77A81"/>
    <w:rsid w:val="0CCA3947"/>
    <w:rsid w:val="0CE73388"/>
    <w:rsid w:val="0D4F62DC"/>
    <w:rsid w:val="0DA80482"/>
    <w:rsid w:val="0E737EAA"/>
    <w:rsid w:val="0E8A356A"/>
    <w:rsid w:val="0EAD26ED"/>
    <w:rsid w:val="101F6456"/>
    <w:rsid w:val="10333A7F"/>
    <w:rsid w:val="108160EB"/>
    <w:rsid w:val="10C056D0"/>
    <w:rsid w:val="11C269BB"/>
    <w:rsid w:val="120D3353"/>
    <w:rsid w:val="12A42C49"/>
    <w:rsid w:val="12E7492B"/>
    <w:rsid w:val="13050577"/>
    <w:rsid w:val="13A46379"/>
    <w:rsid w:val="14250D1F"/>
    <w:rsid w:val="145965A9"/>
    <w:rsid w:val="14CC078B"/>
    <w:rsid w:val="14CC3204"/>
    <w:rsid w:val="155753F1"/>
    <w:rsid w:val="159B10A9"/>
    <w:rsid w:val="15D078F9"/>
    <w:rsid w:val="163628A1"/>
    <w:rsid w:val="163B0AEA"/>
    <w:rsid w:val="16D73C12"/>
    <w:rsid w:val="176936B2"/>
    <w:rsid w:val="17D2114D"/>
    <w:rsid w:val="17FB6056"/>
    <w:rsid w:val="181616D2"/>
    <w:rsid w:val="18A82C08"/>
    <w:rsid w:val="195D280D"/>
    <w:rsid w:val="198527A8"/>
    <w:rsid w:val="19D66745"/>
    <w:rsid w:val="1A0E6C42"/>
    <w:rsid w:val="1A164F21"/>
    <w:rsid w:val="1B4A2241"/>
    <w:rsid w:val="1B694AD1"/>
    <w:rsid w:val="1BD134D5"/>
    <w:rsid w:val="1BD60EF4"/>
    <w:rsid w:val="1BD95505"/>
    <w:rsid w:val="1DA125C3"/>
    <w:rsid w:val="1DC5552D"/>
    <w:rsid w:val="1E0F0A85"/>
    <w:rsid w:val="1E4A545F"/>
    <w:rsid w:val="1EB06DBF"/>
    <w:rsid w:val="1EB61D07"/>
    <w:rsid w:val="1F0C2829"/>
    <w:rsid w:val="1FC71EFB"/>
    <w:rsid w:val="2036539B"/>
    <w:rsid w:val="207672EF"/>
    <w:rsid w:val="20DD4B0D"/>
    <w:rsid w:val="219E5AE5"/>
    <w:rsid w:val="219F586A"/>
    <w:rsid w:val="21AD5289"/>
    <w:rsid w:val="21D70AAC"/>
    <w:rsid w:val="21DA1AFF"/>
    <w:rsid w:val="21FC5DB4"/>
    <w:rsid w:val="22086F94"/>
    <w:rsid w:val="227C0724"/>
    <w:rsid w:val="22897B90"/>
    <w:rsid w:val="22B460F2"/>
    <w:rsid w:val="232E3EB1"/>
    <w:rsid w:val="23A66BE7"/>
    <w:rsid w:val="23B048C6"/>
    <w:rsid w:val="23BE4707"/>
    <w:rsid w:val="23DC4779"/>
    <w:rsid w:val="23E15F79"/>
    <w:rsid w:val="24A147A9"/>
    <w:rsid w:val="24DB1E16"/>
    <w:rsid w:val="25146909"/>
    <w:rsid w:val="2675007C"/>
    <w:rsid w:val="26A70AA3"/>
    <w:rsid w:val="26B172D2"/>
    <w:rsid w:val="26CD7853"/>
    <w:rsid w:val="26E6580A"/>
    <w:rsid w:val="26EE6226"/>
    <w:rsid w:val="26F84E00"/>
    <w:rsid w:val="271F0C6C"/>
    <w:rsid w:val="275205B8"/>
    <w:rsid w:val="27536D39"/>
    <w:rsid w:val="278B627F"/>
    <w:rsid w:val="27D55D8E"/>
    <w:rsid w:val="28233A90"/>
    <w:rsid w:val="288C3596"/>
    <w:rsid w:val="289E0B5B"/>
    <w:rsid w:val="29197641"/>
    <w:rsid w:val="2A552F76"/>
    <w:rsid w:val="2A6E689F"/>
    <w:rsid w:val="2A7E4578"/>
    <w:rsid w:val="2ABB1C46"/>
    <w:rsid w:val="2AC31382"/>
    <w:rsid w:val="2ADC64F6"/>
    <w:rsid w:val="2AE97F97"/>
    <w:rsid w:val="2AF44E56"/>
    <w:rsid w:val="2B201DCB"/>
    <w:rsid w:val="2BCA2791"/>
    <w:rsid w:val="2BCA5C23"/>
    <w:rsid w:val="2C1D0668"/>
    <w:rsid w:val="2C2B650D"/>
    <w:rsid w:val="2C61424C"/>
    <w:rsid w:val="2CA96B26"/>
    <w:rsid w:val="2D6121DF"/>
    <w:rsid w:val="2E251F8F"/>
    <w:rsid w:val="2EAC6CD5"/>
    <w:rsid w:val="2FF417F6"/>
    <w:rsid w:val="305F0AA0"/>
    <w:rsid w:val="30F0193B"/>
    <w:rsid w:val="312612C4"/>
    <w:rsid w:val="313E01EB"/>
    <w:rsid w:val="319C78A4"/>
    <w:rsid w:val="31CE233D"/>
    <w:rsid w:val="32096E60"/>
    <w:rsid w:val="321E2F57"/>
    <w:rsid w:val="32F31583"/>
    <w:rsid w:val="332F3051"/>
    <w:rsid w:val="35FA4ED0"/>
    <w:rsid w:val="360B2F38"/>
    <w:rsid w:val="36553942"/>
    <w:rsid w:val="36C7392C"/>
    <w:rsid w:val="36E87C71"/>
    <w:rsid w:val="3724512D"/>
    <w:rsid w:val="374E08BF"/>
    <w:rsid w:val="38714527"/>
    <w:rsid w:val="388F788F"/>
    <w:rsid w:val="39FC287C"/>
    <w:rsid w:val="3A377C51"/>
    <w:rsid w:val="3AC46E86"/>
    <w:rsid w:val="3B186333"/>
    <w:rsid w:val="3B1966CC"/>
    <w:rsid w:val="3B6C1496"/>
    <w:rsid w:val="3B707471"/>
    <w:rsid w:val="3C6675F5"/>
    <w:rsid w:val="3D2C5F0E"/>
    <w:rsid w:val="3DEC1BA3"/>
    <w:rsid w:val="3E19623B"/>
    <w:rsid w:val="3EC03B10"/>
    <w:rsid w:val="3EFB2C75"/>
    <w:rsid w:val="3F6C557C"/>
    <w:rsid w:val="3FB14C7A"/>
    <w:rsid w:val="40286E44"/>
    <w:rsid w:val="40AA7E62"/>
    <w:rsid w:val="40C83F6A"/>
    <w:rsid w:val="40CA3F6B"/>
    <w:rsid w:val="40FC0CF2"/>
    <w:rsid w:val="418F7DB9"/>
    <w:rsid w:val="41B1591F"/>
    <w:rsid w:val="41BB0604"/>
    <w:rsid w:val="43152E5E"/>
    <w:rsid w:val="434C0C81"/>
    <w:rsid w:val="43AD347C"/>
    <w:rsid w:val="442247E6"/>
    <w:rsid w:val="442C78FF"/>
    <w:rsid w:val="442E53BB"/>
    <w:rsid w:val="44F0690A"/>
    <w:rsid w:val="44F65D81"/>
    <w:rsid w:val="45A531D7"/>
    <w:rsid w:val="45A8418F"/>
    <w:rsid w:val="45E105F4"/>
    <w:rsid w:val="465E6366"/>
    <w:rsid w:val="46CA5A66"/>
    <w:rsid w:val="472966D5"/>
    <w:rsid w:val="47605D42"/>
    <w:rsid w:val="487D7730"/>
    <w:rsid w:val="494460DF"/>
    <w:rsid w:val="497F0713"/>
    <w:rsid w:val="4A1930ED"/>
    <w:rsid w:val="4A6C32CB"/>
    <w:rsid w:val="4ACD4C89"/>
    <w:rsid w:val="4AF00CF3"/>
    <w:rsid w:val="4BD56142"/>
    <w:rsid w:val="4D5B16AE"/>
    <w:rsid w:val="4D6C3E74"/>
    <w:rsid w:val="4D922EDC"/>
    <w:rsid w:val="4E512EAE"/>
    <w:rsid w:val="4F1471BF"/>
    <w:rsid w:val="4F406CD8"/>
    <w:rsid w:val="4F6340FD"/>
    <w:rsid w:val="4F637BB8"/>
    <w:rsid w:val="4FB56C3C"/>
    <w:rsid w:val="505709B7"/>
    <w:rsid w:val="51807A64"/>
    <w:rsid w:val="51887B4F"/>
    <w:rsid w:val="51C768FD"/>
    <w:rsid w:val="51D82F4B"/>
    <w:rsid w:val="5302251E"/>
    <w:rsid w:val="53530CB8"/>
    <w:rsid w:val="53E92255"/>
    <w:rsid w:val="548A5D15"/>
    <w:rsid w:val="54BC7E98"/>
    <w:rsid w:val="55582CD7"/>
    <w:rsid w:val="556471E4"/>
    <w:rsid w:val="5642691E"/>
    <w:rsid w:val="56457A9E"/>
    <w:rsid w:val="56A058E2"/>
    <w:rsid w:val="57F01151"/>
    <w:rsid w:val="588A1D36"/>
    <w:rsid w:val="590C2A62"/>
    <w:rsid w:val="591154EC"/>
    <w:rsid w:val="594C63B7"/>
    <w:rsid w:val="598B7C98"/>
    <w:rsid w:val="59925FEC"/>
    <w:rsid w:val="5ADC6500"/>
    <w:rsid w:val="5AED61BE"/>
    <w:rsid w:val="5B1F312C"/>
    <w:rsid w:val="5BF63647"/>
    <w:rsid w:val="5C70277B"/>
    <w:rsid w:val="5CBA1B19"/>
    <w:rsid w:val="5CBA5941"/>
    <w:rsid w:val="5D1A01BF"/>
    <w:rsid w:val="5D392F11"/>
    <w:rsid w:val="5DEA6FC3"/>
    <w:rsid w:val="5F0D1A1C"/>
    <w:rsid w:val="5F857F66"/>
    <w:rsid w:val="5F9467E5"/>
    <w:rsid w:val="5FA840F7"/>
    <w:rsid w:val="5FC06390"/>
    <w:rsid w:val="5FD749AD"/>
    <w:rsid w:val="605D7733"/>
    <w:rsid w:val="60E42575"/>
    <w:rsid w:val="61353947"/>
    <w:rsid w:val="622122CC"/>
    <w:rsid w:val="634A2979"/>
    <w:rsid w:val="636270B1"/>
    <w:rsid w:val="63754DA3"/>
    <w:rsid w:val="63BF40D6"/>
    <w:rsid w:val="641957B8"/>
    <w:rsid w:val="655660AD"/>
    <w:rsid w:val="66457950"/>
    <w:rsid w:val="66D44AB3"/>
    <w:rsid w:val="6703387E"/>
    <w:rsid w:val="671367FA"/>
    <w:rsid w:val="67A13C05"/>
    <w:rsid w:val="67B71B94"/>
    <w:rsid w:val="69053E7C"/>
    <w:rsid w:val="696470F9"/>
    <w:rsid w:val="6A1F10C3"/>
    <w:rsid w:val="6B856F74"/>
    <w:rsid w:val="6B861C6A"/>
    <w:rsid w:val="6BD83F86"/>
    <w:rsid w:val="6BDA5F51"/>
    <w:rsid w:val="6C1923D7"/>
    <w:rsid w:val="6C205D8E"/>
    <w:rsid w:val="6C315414"/>
    <w:rsid w:val="6C6164F4"/>
    <w:rsid w:val="6C7D27B5"/>
    <w:rsid w:val="6C8A1BCE"/>
    <w:rsid w:val="6D040DBE"/>
    <w:rsid w:val="6D6F1A61"/>
    <w:rsid w:val="6DC57B71"/>
    <w:rsid w:val="6DE63302"/>
    <w:rsid w:val="6FB8451A"/>
    <w:rsid w:val="704423AE"/>
    <w:rsid w:val="70E70F85"/>
    <w:rsid w:val="71087BAB"/>
    <w:rsid w:val="71360CA3"/>
    <w:rsid w:val="71794724"/>
    <w:rsid w:val="71F268E3"/>
    <w:rsid w:val="72BD2A54"/>
    <w:rsid w:val="73E54D4E"/>
    <w:rsid w:val="74E06E3F"/>
    <w:rsid w:val="757D753B"/>
    <w:rsid w:val="75895CE5"/>
    <w:rsid w:val="75D9161F"/>
    <w:rsid w:val="75EB3EA3"/>
    <w:rsid w:val="761045E5"/>
    <w:rsid w:val="76471924"/>
    <w:rsid w:val="769A0FC0"/>
    <w:rsid w:val="76C336A7"/>
    <w:rsid w:val="777E6B72"/>
    <w:rsid w:val="779E7F8E"/>
    <w:rsid w:val="792A6086"/>
    <w:rsid w:val="792F3E75"/>
    <w:rsid w:val="79AA11BF"/>
    <w:rsid w:val="79AC0564"/>
    <w:rsid w:val="7A584A4E"/>
    <w:rsid w:val="7A686B51"/>
    <w:rsid w:val="7AD75E9C"/>
    <w:rsid w:val="7B1C6960"/>
    <w:rsid w:val="7B7F18A6"/>
    <w:rsid w:val="7BF43E14"/>
    <w:rsid w:val="7BF73FB5"/>
    <w:rsid w:val="7C0E57A2"/>
    <w:rsid w:val="7CC706EC"/>
    <w:rsid w:val="7CE72F5B"/>
    <w:rsid w:val="7D0D7CB9"/>
    <w:rsid w:val="7DEE0B85"/>
    <w:rsid w:val="7E1B2D48"/>
    <w:rsid w:val="7E30344E"/>
    <w:rsid w:val="7E4B3EFF"/>
    <w:rsid w:val="7EA25B17"/>
    <w:rsid w:val="7EA83DD2"/>
    <w:rsid w:val="7F8A164E"/>
    <w:rsid w:val="7F956496"/>
    <w:rsid w:val="7FBD62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qFormat="1"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toc 3"/>
    <w:basedOn w:val="1"/>
    <w:next w:val="1"/>
    <w:unhideWhenUsed/>
    <w:qFormat/>
    <w:uiPriority w:val="39"/>
    <w:pPr>
      <w:ind w:left="840" w:leftChars="400"/>
    </w:pPr>
  </w:style>
  <w:style w:type="paragraph" w:styleId="3">
    <w:name w:val="Body Text"/>
    <w:basedOn w:val="1"/>
    <w:unhideWhenUsed/>
    <w:qFormat/>
    <w:uiPriority w:val="1"/>
    <w:pPr>
      <w:spacing w:beforeLines="0" w:afterLines="0"/>
      <w:ind w:left="119"/>
    </w:pPr>
    <w:rPr>
      <w:rFonts w:hint="eastAsia"/>
      <w:sz w:val="32"/>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9">
    <w:name w:val="Heading #2|1"/>
    <w:basedOn w:val="1"/>
    <w:qFormat/>
    <w:uiPriority w:val="0"/>
    <w:pPr>
      <w:widowControl w:val="0"/>
      <w:shd w:val="clear" w:color="auto" w:fill="auto"/>
      <w:spacing w:after="500" w:line="566" w:lineRule="exact"/>
      <w:ind w:left="1160" w:hanging="580"/>
      <w:outlineLvl w:val="1"/>
    </w:pPr>
    <w:rPr>
      <w:rFonts w:ascii="宋体" w:hAnsi="宋体" w:eastAsia="宋体" w:cs="宋体"/>
      <w:sz w:val="42"/>
      <w:szCs w:val="42"/>
      <w:u w:val="none"/>
      <w:shd w:val="clear" w:color="auto" w:fill="auto"/>
      <w:lang w:val="zh-TW" w:eastAsia="zh-TW" w:bidi="zh-TW"/>
    </w:rPr>
  </w:style>
  <w:style w:type="paragraph" w:customStyle="1" w:styleId="10">
    <w:name w:val="Body text|1"/>
    <w:basedOn w:val="1"/>
    <w:qFormat/>
    <w:uiPriority w:val="0"/>
    <w:pPr>
      <w:widowControl w:val="0"/>
      <w:shd w:val="clear" w:color="auto" w:fill="auto"/>
      <w:spacing w:line="394" w:lineRule="auto"/>
      <w:ind w:firstLine="400"/>
    </w:pPr>
    <w:rPr>
      <w:rFonts w:ascii="宋体" w:hAnsi="宋体" w:eastAsia="宋体" w:cs="宋体"/>
      <w:sz w:val="30"/>
      <w:szCs w:val="30"/>
      <w:u w:val="none"/>
      <w:shd w:val="clear" w:color="auto" w:fill="auto"/>
      <w:lang w:val="zh-TW" w:eastAsia="zh-TW" w:bidi="zh-TW"/>
    </w:rPr>
  </w:style>
  <w:style w:type="paragraph" w:customStyle="1" w:styleId="11">
    <w:name w:val="Other|1"/>
    <w:basedOn w:val="1"/>
    <w:qFormat/>
    <w:uiPriority w:val="0"/>
    <w:pPr>
      <w:widowControl w:val="0"/>
      <w:shd w:val="clear" w:color="auto" w:fill="auto"/>
      <w:spacing w:line="394" w:lineRule="auto"/>
      <w:ind w:firstLine="400"/>
    </w:pPr>
    <w:rPr>
      <w:rFonts w:ascii="宋体" w:hAnsi="宋体" w:eastAsia="宋体" w:cs="宋体"/>
      <w:sz w:val="30"/>
      <w:szCs w:val="30"/>
      <w:u w:val="none"/>
      <w:shd w:val="clear" w:color="auto" w:fill="auto"/>
      <w:lang w:val="zh-TW" w:eastAsia="zh-TW" w:bidi="zh-TW"/>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28</Pages>
  <Words>14526</Words>
  <Characters>14689</Characters>
  <Lines>0</Lines>
  <Paragraphs>0</Paragraphs>
  <TotalTime>4</TotalTime>
  <ScaleCrop>false</ScaleCrop>
  <LinksUpToDate>false</LinksUpToDate>
  <CharactersWithSpaces>14841</CharactersWithSpaces>
  <Application>WPS Office_11.8.2.9958_F1E327BC-269C-435d-A152-05C5408002CA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2021-11-20T19:14:00Z</dcterms:created>
  <dc:creator>赵灰淘食泄</dc:creator>
  <cp:lastModifiedBy>user</cp:lastModifiedBy>
  <cp:lastPrinted>2022-01-01T12:19:00Z</cp:lastPrinted>
  <dcterms:modified xsi:type="dcterms:W3CDTF">2022-08-09T18:24:01Z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y fmtid="{D5CDD505-2E9C-101B-9397-08002B2CF9AE}" pid="3" name="ICV">
    <vt:lpwstr>9716F8CAF7FD48D3B7B230B6EBBE45E8</vt:lpwstr>
  </property>
</Properties>
</file>